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96" w:beforeLines="40" w:beforeAutospacing="0" w:after="72"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国网南浔供电局新大楼</w:t>
      </w:r>
      <w:r>
        <w:rPr>
          <w:rFonts w:hint="eastAsia" w:ascii="Arial" w:hAnsi="Arial" w:eastAsia="仿宋" w:cs="Arial"/>
          <w:b/>
          <w:sz w:val="36"/>
          <w:szCs w:val="36"/>
          <w:lang w:val="en-US" w:eastAsia="zh-CN"/>
        </w:rPr>
        <w:t>烧水器</w:t>
      </w:r>
      <w:r>
        <w:rPr>
          <w:rFonts w:hint="eastAsia" w:ascii="Arial" w:hAnsi="Arial" w:eastAsia="仿宋" w:cs="Arial"/>
          <w:b/>
          <w:sz w:val="36"/>
          <w:szCs w:val="36"/>
        </w:rPr>
        <w:t>采购公告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烧水器</w:t>
      </w:r>
      <w:r>
        <w:rPr>
          <w:rFonts w:hint="eastAsia" w:ascii="仿宋" w:hAnsi="仿宋" w:eastAsia="仿宋" w:cs="Arial"/>
          <w:sz w:val="28"/>
          <w:szCs w:val="28"/>
        </w:rPr>
        <w:t>，用于国网浙江湖州供电公司南浔供电局</w:t>
      </w:r>
      <w:r>
        <w:rPr>
          <w:rFonts w:hint="eastAsia" w:ascii="仿宋" w:hAnsi="仿宋" w:eastAsia="仿宋" w:cs="Arial"/>
          <w:sz w:val="28"/>
          <w:szCs w:val="28"/>
          <w:lang w:val="en-US" w:eastAsia="zh-CN"/>
        </w:rPr>
        <w:t>新大楼装修</w:t>
      </w:r>
      <w:r>
        <w:rPr>
          <w:rFonts w:hint="eastAsia" w:ascii="仿宋" w:hAnsi="仿宋" w:eastAsia="仿宋" w:cs="Arial"/>
          <w:sz w:val="28"/>
          <w:szCs w:val="28"/>
        </w:rPr>
        <w:t>。</w:t>
      </w:r>
    </w:p>
    <w:p>
      <w:pPr>
        <w:pStyle w:val="13"/>
        <w:shd w:val="clear" w:color="auto" w:fill="FFFFFF"/>
        <w:spacing w:before="120"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lang w:val="en-US" w:eastAsia="zh-CN"/>
        </w:rPr>
        <w:t>CJ</w:t>
      </w:r>
      <w:r>
        <w:rPr>
          <w:rFonts w:ascii="仿宋" w:hAnsi="仿宋" w:eastAsia="仿宋"/>
          <w:sz w:val="28"/>
          <w:szCs w:val="28"/>
        </w:rPr>
        <w:t>-20210</w:t>
      </w:r>
      <w:r>
        <w:rPr>
          <w:rFonts w:hint="eastAsia" w:ascii="仿宋" w:hAnsi="仿宋" w:eastAsia="仿宋"/>
          <w:sz w:val="28"/>
          <w:szCs w:val="28"/>
          <w:lang w:val="en-US" w:eastAsia="zh-CN"/>
        </w:rPr>
        <w:t>8015</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rPr>
        <w:t>中标后</w:t>
      </w:r>
      <w:r>
        <w:rPr>
          <w:rFonts w:hint="eastAsia" w:ascii="仿宋" w:hAnsi="仿宋" w:eastAsia="仿宋" w:cs="Arial"/>
          <w:sz w:val="28"/>
          <w:szCs w:val="28"/>
          <w:lang w:val="en-US" w:eastAsia="zh-CN"/>
        </w:rPr>
        <w:t>7</w:t>
      </w:r>
      <w:r>
        <w:rPr>
          <w:rFonts w:hint="eastAsia" w:ascii="仿宋" w:hAnsi="仿宋" w:eastAsia="仿宋" w:cs="Arial"/>
          <w:sz w:val="28"/>
          <w:szCs w:val="28"/>
        </w:rPr>
        <w:t>天内完成供货、安装、系统调试等全部工作并交付使用。</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hint="default" w:ascii="仿宋" w:hAnsi="仿宋" w:eastAsia="仿宋" w:cs="Arial"/>
          <w:kern w:val="0"/>
          <w:sz w:val="28"/>
          <w:szCs w:val="28"/>
          <w:lang w:val="en-US" w:eastAsia="zh-CN"/>
        </w:rPr>
      </w:pPr>
      <w:r>
        <w:rPr>
          <w:rFonts w:hint="eastAsia" w:ascii="仿宋" w:hAnsi="仿宋" w:eastAsia="仿宋" w:cs="Arial"/>
          <w:kern w:val="0"/>
          <w:sz w:val="28"/>
          <w:szCs w:val="28"/>
        </w:rPr>
        <w:t>（1</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合同签订后15日内支付合同总价的30%作为预付款；</w:t>
      </w:r>
    </w:p>
    <w:p>
      <w:pPr>
        <w:spacing w:line="40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2</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全部家电到现场且安装调试完成并</w:t>
      </w:r>
      <w:r>
        <w:rPr>
          <w:rFonts w:hint="eastAsia" w:ascii="仿宋" w:hAnsi="仿宋" w:eastAsia="仿宋" w:cs="Arial"/>
          <w:kern w:val="0"/>
          <w:sz w:val="28"/>
          <w:szCs w:val="28"/>
        </w:rPr>
        <w:t>经业主及采购人书面验收合格确认后支付至合同总价的80%；</w:t>
      </w:r>
    </w:p>
    <w:p>
      <w:pPr>
        <w:spacing w:line="40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3</w:t>
      </w:r>
      <w:r>
        <w:rPr>
          <w:rFonts w:hint="eastAsia" w:ascii="仿宋" w:hAnsi="仿宋" w:eastAsia="仿宋" w:cs="Arial"/>
          <w:kern w:val="0"/>
          <w:sz w:val="28"/>
          <w:szCs w:val="28"/>
        </w:rPr>
        <w:t>）项目审计完成后付至审计审定价格95%；</w:t>
      </w:r>
    </w:p>
    <w:p>
      <w:pPr>
        <w:spacing w:line="40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4</w:t>
      </w:r>
      <w:r>
        <w:rPr>
          <w:rFonts w:hint="eastAsia" w:ascii="仿宋" w:hAnsi="仿宋" w:eastAsia="仿宋" w:cs="Arial"/>
          <w:kern w:val="0"/>
          <w:sz w:val="28"/>
          <w:szCs w:val="28"/>
        </w:rPr>
        <w:t>）余款在一年后一次性付清。</w:t>
      </w:r>
    </w:p>
    <w:p>
      <w:pPr>
        <w:pStyle w:val="13"/>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3"/>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20"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20"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bCs/>
          <w:sz w:val="28"/>
          <w:szCs w:val="28"/>
          <w:u w:val="single"/>
          <w:lang w:val="en-US" w:eastAsia="zh-CN"/>
        </w:rPr>
        <w:t>95000</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2021年8月</w:t>
      </w:r>
      <w:r>
        <w:rPr>
          <w:rFonts w:hint="eastAsia" w:ascii="仿宋" w:hAnsi="仿宋" w:eastAsia="仿宋" w:cs="Arial"/>
          <w:sz w:val="28"/>
          <w:szCs w:val="28"/>
          <w:lang w:val="en-US" w:eastAsia="zh-CN"/>
        </w:rPr>
        <w:t>30</w:t>
      </w:r>
      <w:r>
        <w:rPr>
          <w:rFonts w:hint="eastAsia" w:ascii="仿宋" w:hAnsi="仿宋" w:eastAsia="仿宋" w:cs="Arial"/>
          <w:sz w:val="28"/>
          <w:szCs w:val="28"/>
        </w:rPr>
        <w:t>日</w:t>
      </w:r>
      <w:r>
        <w:rPr>
          <w:rFonts w:ascii="仿宋" w:hAnsi="仿宋" w:eastAsia="仿宋" w:cs="Arial"/>
          <w:sz w:val="28"/>
          <w:szCs w:val="28"/>
        </w:rPr>
        <w:t>1</w:t>
      </w:r>
      <w:r>
        <w:rPr>
          <w:rFonts w:hint="eastAsia" w:ascii="仿宋" w:hAnsi="仿宋" w:eastAsia="仿宋" w:cs="Arial"/>
          <w:sz w:val="28"/>
          <w:szCs w:val="28"/>
          <w:lang w:val="en-US" w:eastAsia="zh-CN"/>
        </w:rPr>
        <w:t>4</w:t>
      </w:r>
      <w:r>
        <w:rPr>
          <w:rFonts w:hint="eastAsia" w:ascii="仿宋" w:hAnsi="仿宋" w:eastAsia="仿宋" w:cs="Arial"/>
          <w:sz w:val="28"/>
          <w:szCs w:val="28"/>
        </w:rPr>
        <w:t>:</w:t>
      </w:r>
      <w:r>
        <w:rPr>
          <w:rFonts w:hint="eastAsia" w:ascii="仿宋" w:hAnsi="仿宋" w:eastAsia="仿宋" w:cs="Arial"/>
          <w:sz w:val="28"/>
          <w:szCs w:val="28"/>
          <w:lang w:val="en-US" w:eastAsia="zh-CN"/>
        </w:rPr>
        <w:t>00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2021年8月</w:t>
      </w:r>
      <w:r>
        <w:rPr>
          <w:rFonts w:hint="eastAsia" w:ascii="仿宋" w:hAnsi="仿宋" w:eastAsia="仿宋" w:cs="Arial"/>
          <w:sz w:val="28"/>
          <w:szCs w:val="28"/>
          <w:lang w:val="en-US" w:eastAsia="zh-CN"/>
        </w:rPr>
        <w:t>30</w:t>
      </w:r>
      <w:r>
        <w:rPr>
          <w:rFonts w:hint="eastAsia" w:ascii="仿宋" w:hAnsi="仿宋" w:eastAsia="仿宋" w:cs="Arial"/>
          <w:sz w:val="28"/>
          <w:szCs w:val="28"/>
        </w:rPr>
        <w:t>日</w:t>
      </w:r>
      <w:r>
        <w:rPr>
          <w:rFonts w:ascii="仿宋" w:hAnsi="仿宋" w:eastAsia="仿宋" w:cs="Arial"/>
          <w:sz w:val="28"/>
          <w:szCs w:val="28"/>
        </w:rPr>
        <w:t>1</w:t>
      </w:r>
      <w:r>
        <w:rPr>
          <w:rFonts w:hint="eastAsia" w:ascii="仿宋" w:hAnsi="仿宋" w:eastAsia="仿宋" w:cs="Arial"/>
          <w:sz w:val="28"/>
          <w:szCs w:val="28"/>
          <w:lang w:val="en-US" w:eastAsia="zh-CN"/>
        </w:rPr>
        <w:t>4</w:t>
      </w:r>
      <w:r>
        <w:rPr>
          <w:rFonts w:hint="eastAsia" w:ascii="仿宋" w:hAnsi="仿宋" w:eastAsia="仿宋" w:cs="Arial"/>
          <w:sz w:val="28"/>
          <w:szCs w:val="28"/>
        </w:rPr>
        <w:t>:</w:t>
      </w:r>
      <w:r>
        <w:rPr>
          <w:rFonts w:hint="eastAsia" w:ascii="仿宋" w:hAnsi="仿宋" w:eastAsia="仿宋" w:cs="Arial"/>
          <w:sz w:val="28"/>
          <w:szCs w:val="28"/>
          <w:lang w:val="en-US" w:eastAsia="zh-CN"/>
        </w:rPr>
        <w:t>0</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w:t>
      </w:r>
      <w:r>
        <w:rPr>
          <w:rFonts w:hint="eastAsia" w:ascii="仿宋" w:hAnsi="仿宋" w:eastAsia="仿宋" w:cs="Arial"/>
          <w:sz w:val="28"/>
          <w:szCs w:val="28"/>
          <w:lang w:val="en-US" w:eastAsia="zh-CN"/>
        </w:rPr>
        <w:t>一</w:t>
      </w:r>
      <w:r>
        <w:rPr>
          <w:rFonts w:hint="eastAsia" w:ascii="仿宋" w:hAnsi="仿宋" w:eastAsia="仿宋" w:cs="Arial"/>
          <w:sz w:val="28"/>
          <w:szCs w:val="28"/>
        </w:rPr>
        <w:t>楼开标室。要求公司评标小组所有人员于2021年8月</w:t>
      </w:r>
      <w:r>
        <w:rPr>
          <w:rFonts w:hint="eastAsia" w:ascii="仿宋" w:hAnsi="仿宋" w:eastAsia="仿宋" w:cs="Arial"/>
          <w:sz w:val="28"/>
          <w:szCs w:val="28"/>
          <w:lang w:val="en-US" w:eastAsia="zh-CN"/>
        </w:rPr>
        <w:t>30</w:t>
      </w:r>
      <w:r>
        <w:rPr>
          <w:rFonts w:hint="eastAsia" w:ascii="仿宋" w:hAnsi="仿宋" w:eastAsia="仿宋" w:cs="Arial"/>
          <w:sz w:val="28"/>
          <w:szCs w:val="28"/>
        </w:rPr>
        <w:t>日</w:t>
      </w:r>
      <w:r>
        <w:rPr>
          <w:rFonts w:ascii="仿宋" w:hAnsi="仿宋" w:eastAsia="仿宋" w:cs="Arial"/>
          <w:sz w:val="28"/>
          <w:szCs w:val="28"/>
        </w:rPr>
        <w:t>1</w:t>
      </w:r>
      <w:r>
        <w:rPr>
          <w:rFonts w:hint="eastAsia" w:ascii="仿宋" w:hAnsi="仿宋" w:eastAsia="仿宋" w:cs="Arial"/>
          <w:sz w:val="28"/>
          <w:szCs w:val="28"/>
          <w:lang w:val="en-US" w:eastAsia="zh-CN"/>
        </w:rPr>
        <w:t>4</w:t>
      </w:r>
      <w:r>
        <w:rPr>
          <w:rFonts w:hint="eastAsia" w:ascii="仿宋" w:hAnsi="仿宋" w:eastAsia="仿宋" w:cs="Arial"/>
          <w:sz w:val="28"/>
          <w:szCs w:val="28"/>
        </w:rPr>
        <w:t>:</w:t>
      </w:r>
      <w:r>
        <w:rPr>
          <w:rFonts w:hint="eastAsia" w:ascii="仿宋" w:hAnsi="仿宋" w:eastAsia="仿宋" w:cs="Arial"/>
          <w:sz w:val="28"/>
          <w:szCs w:val="28"/>
          <w:lang w:val="en-US" w:eastAsia="zh-CN"/>
        </w:rPr>
        <w:t>0</w:t>
      </w:r>
      <w:r>
        <w:rPr>
          <w:rFonts w:ascii="仿宋" w:hAnsi="仿宋" w:eastAsia="仿宋" w:cs="Arial"/>
          <w:sz w:val="28"/>
          <w:szCs w:val="28"/>
        </w:rPr>
        <w:t>0准时到达开标室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9"/>
          <w:rFonts w:ascii="仿宋" w:hAnsi="仿宋" w:eastAsia="仿宋" w:cs="Arial"/>
          <w:color w:val="auto"/>
          <w:sz w:val="28"/>
          <w:szCs w:val="28"/>
        </w:rPr>
        <w:t>nxctsy001@163.com</w:t>
      </w:r>
      <w:r>
        <w:rPr>
          <w:rStyle w:val="19"/>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20"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bookmarkStart w:id="1" w:name="_GoBack"/>
      <w:bookmarkEnd w:id="1"/>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ascii="仿宋" w:hAnsi="仿宋" w:eastAsia="仿宋" w:cs="仿宋"/>
          <w:i w:val="0"/>
          <w:iCs w:val="0"/>
          <w:caps w:val="0"/>
          <w:color w:val="000000"/>
          <w:spacing w:val="0"/>
          <w:sz w:val="28"/>
          <w:szCs w:val="28"/>
          <w:shd w:val="clear" w:fill="FFFFFF"/>
        </w:rPr>
        <w:t>南浔城投城市建设集团</w:t>
      </w:r>
      <w:r>
        <w:rPr>
          <w:rFonts w:hint="eastAsia" w:ascii="仿宋" w:hAnsi="仿宋" w:eastAsia="仿宋" w:cs="Arial"/>
          <w:sz w:val="28"/>
          <w:szCs w:val="28"/>
        </w:rPr>
        <w:t>有限公司所有，供应商须服从和配合我公司所有工作；</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3"/>
        <w:shd w:val="clear" w:color="auto" w:fill="FFFFFF"/>
        <w:spacing w:before="120"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15</w:t>
      </w:r>
      <w:r>
        <w:rPr>
          <w:rFonts w:hint="eastAsia" w:ascii="仿宋" w:hAnsi="仿宋" w:eastAsia="仿宋" w:cs="Arial"/>
          <w:sz w:val="28"/>
          <w:szCs w:val="28"/>
        </w:rPr>
        <w:t>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jc w:val="right"/>
        <w:textAlignment w:val="auto"/>
        <w:rPr>
          <w:rFonts w:hint="eastAsia" w:ascii="仿宋" w:hAnsi="仿宋" w:eastAsia="仿宋" w:cs="Arial"/>
          <w:sz w:val="28"/>
          <w:szCs w:val="28"/>
        </w:rPr>
      </w:pPr>
      <w:r>
        <w:rPr>
          <w:rFonts w:hint="eastAsia" w:ascii="仿宋" w:hAnsi="仿宋" w:eastAsia="仿宋" w:cs="Arial"/>
          <w:sz w:val="32"/>
          <w:szCs w:val="32"/>
          <w:lang w:val="en-US" w:eastAsia="zh-CN"/>
        </w:rPr>
        <w:t xml:space="preserve">       </w:t>
      </w:r>
      <w:r>
        <w:rPr>
          <w:rFonts w:hint="eastAsia" w:ascii="仿宋" w:hAnsi="仿宋" w:eastAsia="仿宋" w:cs="Arial"/>
          <w:sz w:val="28"/>
          <w:szCs w:val="28"/>
        </w:rPr>
        <w:t>湖州南浔城投城市建设集团有限公司</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firstLine="3360" w:firstLineChars="1200"/>
        <w:jc w:val="right"/>
        <w:textAlignment w:val="auto"/>
        <w:rPr>
          <w:rFonts w:hint="eastAsia" w:ascii="仿宋" w:hAnsi="仿宋" w:eastAsia="仿宋" w:cs="Arial"/>
          <w:sz w:val="28"/>
          <w:szCs w:val="28"/>
        </w:rPr>
      </w:pPr>
      <w:r>
        <w:rPr>
          <w:rFonts w:hint="eastAsia" w:ascii="仿宋" w:hAnsi="仿宋" w:eastAsia="仿宋" w:cs="Arial"/>
          <w:sz w:val="28"/>
          <w:szCs w:val="28"/>
        </w:rPr>
        <w:t>2021年8月</w:t>
      </w:r>
      <w:r>
        <w:rPr>
          <w:rFonts w:hint="eastAsia" w:ascii="仿宋" w:hAnsi="仿宋" w:eastAsia="仿宋" w:cs="Arial"/>
          <w:sz w:val="28"/>
          <w:szCs w:val="28"/>
          <w:lang w:val="en-US" w:eastAsia="zh-CN"/>
        </w:rPr>
        <w:t>27</w:t>
      </w:r>
      <w:r>
        <w:rPr>
          <w:rFonts w:hint="eastAsia" w:ascii="仿宋" w:hAnsi="仿宋" w:eastAsia="仿宋" w:cs="Arial"/>
          <w:sz w:val="28"/>
          <w:szCs w:val="28"/>
        </w:rPr>
        <w:t>日</w:t>
      </w:r>
    </w:p>
    <w:p>
      <w:pPr>
        <w:pStyle w:val="8"/>
        <w:jc w:val="left"/>
        <w:outlineLvl w:val="1"/>
        <w:rPr>
          <w:rFonts w:hint="eastAsia" w:ascii="仿宋" w:hAnsi="仿宋" w:eastAsia="仿宋" w:cs="Arial"/>
          <w:sz w:val="28"/>
          <w:szCs w:val="28"/>
        </w:rPr>
      </w:pPr>
    </w:p>
    <w:p>
      <w:pPr>
        <w:rPr>
          <w:rFonts w:hint="eastAsia" w:ascii="仿宋" w:hAnsi="仿宋" w:eastAsia="仿宋" w:cs="Arial"/>
          <w:sz w:val="28"/>
          <w:szCs w:val="28"/>
        </w:rPr>
      </w:pPr>
      <w:r>
        <w:rPr>
          <w:rFonts w:hint="eastAsia" w:ascii="仿宋" w:hAnsi="仿宋" w:eastAsia="仿宋" w:cs="Arial"/>
          <w:sz w:val="28"/>
          <w:szCs w:val="28"/>
        </w:rPr>
        <w:br w:type="page"/>
      </w:r>
    </w:p>
    <w:tbl>
      <w:tblPr>
        <w:tblStyle w:val="16"/>
        <w:tblW w:w="11197" w:type="dxa"/>
        <w:tblInd w:w="-1050" w:type="dxa"/>
        <w:shd w:val="clear" w:color="auto" w:fill="auto"/>
        <w:tblLayout w:type="fixed"/>
        <w:tblCellMar>
          <w:top w:w="0" w:type="dxa"/>
          <w:left w:w="108" w:type="dxa"/>
          <w:bottom w:w="0" w:type="dxa"/>
          <w:right w:w="108" w:type="dxa"/>
        </w:tblCellMar>
      </w:tblPr>
      <w:tblGrid>
        <w:gridCol w:w="600"/>
        <w:gridCol w:w="1485"/>
        <w:gridCol w:w="1830"/>
        <w:gridCol w:w="1560"/>
        <w:gridCol w:w="900"/>
        <w:gridCol w:w="1020"/>
        <w:gridCol w:w="1215"/>
        <w:gridCol w:w="990"/>
        <w:gridCol w:w="1597"/>
      </w:tblGrid>
      <w:tr>
        <w:tblPrEx>
          <w:shd w:val="clear" w:color="auto" w:fill="auto"/>
          <w:tblCellMar>
            <w:top w:w="0" w:type="dxa"/>
            <w:left w:w="108" w:type="dxa"/>
            <w:bottom w:w="0" w:type="dxa"/>
            <w:right w:w="108" w:type="dxa"/>
          </w:tblCellMar>
        </w:tblPrEx>
        <w:trPr>
          <w:trHeight w:val="620" w:hRule="atLeast"/>
        </w:trPr>
        <w:tc>
          <w:tcPr>
            <w:tcW w:w="111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2573" w:rightChars="1225"/>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烧水器采购清单</w:t>
            </w:r>
          </w:p>
        </w:tc>
      </w:tr>
      <w:tr>
        <w:tblPrEx>
          <w:shd w:val="clear" w:color="auto" w:fill="auto"/>
          <w:tblCellMar>
            <w:top w:w="0" w:type="dxa"/>
            <w:left w:w="108" w:type="dxa"/>
            <w:bottom w:w="0" w:type="dxa"/>
            <w:right w:w="108" w:type="dxa"/>
          </w:tblCellMar>
        </w:tblPrEx>
        <w:trPr>
          <w:trHeight w:val="1260"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1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品牌及型号</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设备及参数</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5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1340" w:hRule="atLeast"/>
        </w:trPr>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智普/ZIP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15L        功率：2.4kw</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222885</wp:posOffset>
                  </wp:positionV>
                  <wp:extent cx="924560" cy="1235710"/>
                  <wp:effectExtent l="0" t="0" r="8890" b="254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5"/>
                          <a:stretch>
                            <a:fillRect/>
                          </a:stretch>
                        </pic:blipFill>
                        <pic:spPr>
                          <a:xfrm>
                            <a:off x="0" y="0"/>
                            <a:ext cx="924560" cy="1235710"/>
                          </a:xfrm>
                          <a:prstGeom prst="rect">
                            <a:avLst/>
                          </a:prstGeom>
                          <a:noFill/>
                          <a:ln>
                            <a:noFill/>
                          </a:ln>
                        </pic:spPr>
                      </pic:pic>
                    </a:graphicData>
                  </a:graphic>
                </wp:anchor>
              </w:drawing>
            </w:r>
          </w:p>
        </w:tc>
      </w:tr>
      <w:tr>
        <w:tblPrEx>
          <w:shd w:val="clear" w:color="auto" w:fill="auto"/>
          <w:tblCellMar>
            <w:top w:w="0" w:type="dxa"/>
            <w:left w:w="108" w:type="dxa"/>
            <w:bottom w:w="0" w:type="dxa"/>
            <w:right w:w="108" w:type="dxa"/>
          </w:tblCellMar>
        </w:tblPrEx>
        <w:trPr>
          <w:trHeight w:val="1340" w:hRule="atLeast"/>
        </w:trPr>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滨特尔双联</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80" w:hRule="atLeast"/>
        </w:trPr>
        <w:tc>
          <w:tcPr>
            <w:tcW w:w="2085"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60" w:hRule="atLeast"/>
        </w:trPr>
        <w:tc>
          <w:tcPr>
            <w:tcW w:w="11197"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1、报价含税、含运费、含装卸费、含安装费；申请收款前须统一开具13%税率的增值税专用发票，否则采购人有权不予支付。                                                                                                     2、报价单由供应商盖章确认后，具有法律效应，报价产品如不能供货，将追究对我公司项目造成的损失责任。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3、所有产品要求符合上述各产品规格型号要求。                                                              4、到货时间、地址以我公司要求为准。                                                                              5、所有产品应至少提供2年的售后服务期，请供应商报价时综合考虑；若提供更久售后服务期，报价时请注明，采购人将综合考虑。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6、杜绝不均匀报价、乱报、虚报。不得涂改。                                                                           7、中标原则：按照合理最低总价者中标。择优择廉，具体价格以协商价为准。                                              8、工期：中标后7天内完成供货、安装、系统调试等全部工作并交付使用。                                              9、供应商应根据自身特点合理报价，报价时须考虑货物安装时可能发生的其他相关费用，实际发生时不再另计费用，由中标单位自行承担。                                                                                                           10、质量：材料符合业主、采购人要求及通过业主、采购人现场验收合格认可。满足相关法律法规要求及满足采购人、业主要求，检测及验收合格。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11、供应商请根据自身产品填写品牌、型号，若没有，请填“/”。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12、供应商认为其他需要提供的材料可作为本报价单的附件，与本报价单一并提交。</w:t>
            </w:r>
          </w:p>
        </w:tc>
      </w:tr>
      <w:tr>
        <w:tblPrEx>
          <w:shd w:val="clear" w:color="auto" w:fill="auto"/>
          <w:tblCellMar>
            <w:top w:w="0" w:type="dxa"/>
            <w:left w:w="108" w:type="dxa"/>
            <w:bottom w:w="0" w:type="dxa"/>
            <w:right w:w="108" w:type="dxa"/>
          </w:tblCellMar>
        </w:tblPrEx>
        <w:trPr>
          <w:trHeight w:val="540" w:hRule="atLeast"/>
        </w:trPr>
        <w:tc>
          <w:tcPr>
            <w:tcW w:w="11197"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单位名称（盖章）：          联系人：           电话：            日期：</w:t>
            </w:r>
          </w:p>
        </w:tc>
      </w:tr>
    </w:tbl>
    <w:p>
      <w:pPr>
        <w:rPr>
          <w:rFonts w:hint="eastAsia" w:ascii="仿宋" w:hAnsi="仿宋" w:eastAsia="仿宋" w:cs="Arial"/>
          <w:sz w:val="28"/>
          <w:szCs w:val="28"/>
        </w:rPr>
      </w:pPr>
    </w:p>
    <w:p>
      <w:pPr>
        <w:pStyle w:val="8"/>
        <w:tabs>
          <w:tab w:val="left" w:pos="5517"/>
        </w:tabs>
        <w:jc w:val="left"/>
        <w:outlineLvl w:val="1"/>
        <w:rPr>
          <w:rFonts w:hint="eastAsia" w:ascii="仿宋" w:hAnsi="仿宋" w:eastAsia="仿宋"/>
          <w:b/>
          <w:sz w:val="40"/>
          <w:lang w:eastAsia="zh-CN"/>
        </w:rPr>
      </w:pPr>
      <w:bookmarkStart w:id="0" w:name="_Toc152043788"/>
      <w:r>
        <w:rPr>
          <w:rFonts w:hint="eastAsia" w:ascii="仿宋" w:hAnsi="仿宋" w:eastAsia="仿宋"/>
          <w:b/>
          <w:sz w:val="40"/>
          <w:lang w:eastAsia="zh-CN"/>
        </w:rPr>
        <w:tab/>
      </w:r>
    </w:p>
    <w:p>
      <w:pPr>
        <w:pStyle w:val="8"/>
        <w:jc w:val="left"/>
        <w:outlineLvl w:val="1"/>
        <w:rPr>
          <w:rFonts w:hint="eastAsia" w:ascii="仿宋" w:hAnsi="仿宋" w:eastAsia="仿宋"/>
          <w:b/>
          <w:sz w:val="40"/>
        </w:rPr>
      </w:pPr>
    </w:p>
    <w:p>
      <w:pPr>
        <w:pStyle w:val="8"/>
        <w:jc w:val="left"/>
        <w:outlineLvl w:val="1"/>
        <w:rPr>
          <w:rFonts w:hint="eastAsia" w:ascii="仿宋" w:hAnsi="仿宋" w:eastAsia="仿宋"/>
          <w:b/>
          <w:sz w:val="40"/>
        </w:rPr>
      </w:pPr>
    </w:p>
    <w:p>
      <w:pPr>
        <w:pStyle w:val="8"/>
        <w:jc w:val="left"/>
        <w:outlineLvl w:val="1"/>
        <w:rPr>
          <w:rFonts w:hint="eastAsia" w:ascii="仿宋" w:hAnsi="仿宋" w:eastAsia="仿宋"/>
          <w:b/>
          <w:sz w:val="40"/>
        </w:rPr>
      </w:pPr>
    </w:p>
    <w:p>
      <w:pPr>
        <w:pStyle w:val="8"/>
        <w:jc w:val="left"/>
        <w:outlineLvl w:val="1"/>
        <w:rPr>
          <w:rFonts w:ascii="仿宋" w:hAnsi="仿宋" w:eastAsia="仿宋"/>
          <w:b/>
          <w:sz w:val="40"/>
        </w:rPr>
      </w:pPr>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6"/>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31"/>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
      <w:pPr>
        <w:pStyle w:val="8"/>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致：湖州南浔城投实业发展有限公司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pPr>
    </w:p>
    <w:sectPr>
      <w:footerReference r:id="rId3" w:type="default"/>
      <w:pgSz w:w="11906" w:h="16838"/>
      <w:pgMar w:top="1247" w:right="1644"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429D0"/>
    <w:rsid w:val="00A53914"/>
    <w:rsid w:val="00A64CE0"/>
    <w:rsid w:val="00A72901"/>
    <w:rsid w:val="00AE0470"/>
    <w:rsid w:val="00AE27E0"/>
    <w:rsid w:val="00B26EDA"/>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1156CE"/>
    <w:rsid w:val="05685F23"/>
    <w:rsid w:val="07520F3A"/>
    <w:rsid w:val="09BD4D4A"/>
    <w:rsid w:val="0BA9653C"/>
    <w:rsid w:val="0D184A9B"/>
    <w:rsid w:val="10DF7756"/>
    <w:rsid w:val="11081A53"/>
    <w:rsid w:val="11091833"/>
    <w:rsid w:val="115F4425"/>
    <w:rsid w:val="15464EC0"/>
    <w:rsid w:val="1566388A"/>
    <w:rsid w:val="163E14B4"/>
    <w:rsid w:val="186A54DE"/>
    <w:rsid w:val="1911200C"/>
    <w:rsid w:val="1AC051EE"/>
    <w:rsid w:val="1B1F48D3"/>
    <w:rsid w:val="1E7A31CA"/>
    <w:rsid w:val="205B1A09"/>
    <w:rsid w:val="22F509AD"/>
    <w:rsid w:val="23C07ACF"/>
    <w:rsid w:val="266876F2"/>
    <w:rsid w:val="2AEF64C2"/>
    <w:rsid w:val="2BBC6C05"/>
    <w:rsid w:val="306548BB"/>
    <w:rsid w:val="335D5C5A"/>
    <w:rsid w:val="34926253"/>
    <w:rsid w:val="35F008D8"/>
    <w:rsid w:val="3B057A89"/>
    <w:rsid w:val="3B327023"/>
    <w:rsid w:val="3BD840DF"/>
    <w:rsid w:val="3D197A17"/>
    <w:rsid w:val="3D933E4F"/>
    <w:rsid w:val="40276151"/>
    <w:rsid w:val="41195871"/>
    <w:rsid w:val="411E2837"/>
    <w:rsid w:val="4460739E"/>
    <w:rsid w:val="4CA3367D"/>
    <w:rsid w:val="52EA6277"/>
    <w:rsid w:val="553A2110"/>
    <w:rsid w:val="55964E68"/>
    <w:rsid w:val="559E5E41"/>
    <w:rsid w:val="59FE74D5"/>
    <w:rsid w:val="64A804AF"/>
    <w:rsid w:val="67174C1E"/>
    <w:rsid w:val="6BB57A00"/>
    <w:rsid w:val="6CF57563"/>
    <w:rsid w:val="6DD43840"/>
    <w:rsid w:val="6E9A166C"/>
    <w:rsid w:val="70B054B2"/>
    <w:rsid w:val="71985604"/>
    <w:rsid w:val="73146E80"/>
    <w:rsid w:val="74325A78"/>
    <w:rsid w:val="74E8158C"/>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szCs w:val="20"/>
    </w:rPr>
  </w:style>
  <w:style w:type="paragraph" w:styleId="4">
    <w:name w:val="annotation text"/>
    <w:basedOn w:val="1"/>
    <w:link w:val="33"/>
    <w:semiHidden/>
    <w:unhideWhenUsed/>
    <w:qFormat/>
    <w:uiPriority w:val="99"/>
    <w:pPr>
      <w:jc w:val="left"/>
    </w:pPr>
  </w:style>
  <w:style w:type="paragraph" w:styleId="5">
    <w:name w:val="Body Text"/>
    <w:basedOn w:val="1"/>
    <w:link w:val="28"/>
    <w:semiHidden/>
    <w:unhideWhenUsed/>
    <w:qFormat/>
    <w:uiPriority w:val="99"/>
    <w:pPr>
      <w:spacing w:after="120"/>
    </w:pPr>
  </w:style>
  <w:style w:type="paragraph" w:styleId="6">
    <w:name w:val="Body Text Indent"/>
    <w:basedOn w:val="1"/>
    <w:link w:val="27"/>
    <w:qFormat/>
    <w:uiPriority w:val="0"/>
    <w:pPr>
      <w:spacing w:line="360" w:lineRule="auto"/>
      <w:ind w:firstLine="600" w:firstLineChars="200"/>
    </w:pPr>
    <w:rPr>
      <w:rFonts w:ascii="仿宋_GB2312" w:hAnsi="宋体" w:eastAsia="仿宋_GB2312"/>
      <w:sz w:val="30"/>
      <w:szCs w:val="24"/>
    </w:r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2"/>
    <w:qFormat/>
    <w:uiPriority w:val="0"/>
    <w:rPr>
      <w:rFonts w:ascii="宋体" w:hAnsi="Courier New" w:eastAsia="宋体" w:cs="Courier New"/>
      <w:szCs w:val="21"/>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4"/>
    <w:next w:val="4"/>
    <w:link w:val="34"/>
    <w:semiHidden/>
    <w:unhideWhenUsed/>
    <w:uiPriority w:val="99"/>
    <w:rPr>
      <w:b/>
      <w:bCs/>
    </w:rPr>
  </w:style>
  <w:style w:type="paragraph" w:styleId="15">
    <w:name w:val="Body Text First Indent"/>
    <w:basedOn w:val="5"/>
    <w:link w:val="29"/>
    <w:qFormat/>
    <w:uiPriority w:val="0"/>
    <w:pPr>
      <w:ind w:firstLine="420" w:firstLineChars="100"/>
      <w:jc w:val="center"/>
    </w:pPr>
    <w:rPr>
      <w:rFonts w:ascii="Times New Roman" w:hAnsi="Times New Roman" w:eastAsia="黑体" w:cs="Times New Roman"/>
      <w:color w:val="FF0000"/>
      <w:sz w:val="28"/>
      <w:szCs w:val="24"/>
    </w:rPr>
  </w:style>
  <w:style w:type="table" w:styleId="17">
    <w:name w:val="Table Grid"/>
    <w:basedOn w:val="1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批注框文本 字符"/>
    <w:basedOn w:val="18"/>
    <w:link w:val="10"/>
    <w:semiHidden/>
    <w:qFormat/>
    <w:uiPriority w:val="99"/>
    <w:rPr>
      <w:kern w:val="2"/>
      <w:sz w:val="18"/>
      <w:szCs w:val="18"/>
    </w:rPr>
  </w:style>
  <w:style w:type="character" w:customStyle="1" w:styleId="24">
    <w:name w:val="日期 字符"/>
    <w:basedOn w:val="18"/>
    <w:link w:val="9"/>
    <w:semiHidden/>
    <w:qFormat/>
    <w:uiPriority w:val="99"/>
    <w:rPr>
      <w:kern w:val="2"/>
      <w:sz w:val="21"/>
      <w:szCs w:val="22"/>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character" w:customStyle="1" w:styleId="26">
    <w:name w:val="正文缩进 字符"/>
    <w:link w:val="3"/>
    <w:qFormat/>
    <w:uiPriority w:val="0"/>
    <w:rPr>
      <w:rFonts w:eastAsia="宋体"/>
      <w:kern w:val="2"/>
      <w:sz w:val="21"/>
    </w:rPr>
  </w:style>
  <w:style w:type="character" w:customStyle="1" w:styleId="27">
    <w:name w:val="正文文本缩进 字符"/>
    <w:link w:val="6"/>
    <w:qFormat/>
    <w:locked/>
    <w:uiPriority w:val="0"/>
    <w:rPr>
      <w:rFonts w:ascii="仿宋_GB2312" w:hAnsi="宋体" w:eastAsia="仿宋_GB2312"/>
      <w:kern w:val="2"/>
      <w:sz w:val="30"/>
      <w:szCs w:val="24"/>
    </w:rPr>
  </w:style>
  <w:style w:type="character" w:customStyle="1" w:styleId="28">
    <w:name w:val="正文文本 字符"/>
    <w:basedOn w:val="18"/>
    <w:link w:val="5"/>
    <w:semiHidden/>
    <w:qFormat/>
    <w:uiPriority w:val="99"/>
    <w:rPr>
      <w:kern w:val="2"/>
      <w:sz w:val="21"/>
      <w:szCs w:val="22"/>
    </w:rPr>
  </w:style>
  <w:style w:type="character" w:customStyle="1" w:styleId="29">
    <w:name w:val="正文文本首行缩进 字符"/>
    <w:basedOn w:val="28"/>
    <w:link w:val="15"/>
    <w:qFormat/>
    <w:uiPriority w:val="0"/>
    <w:rPr>
      <w:rFonts w:ascii="Times New Roman" w:hAnsi="Times New Roman" w:eastAsia="黑体" w:cs="Times New Roman"/>
      <w:color w:val="FF0000"/>
      <w:kern w:val="2"/>
      <w:sz w:val="28"/>
      <w:szCs w:val="24"/>
    </w:rPr>
  </w:style>
  <w:style w:type="character" w:customStyle="1" w:styleId="30">
    <w:name w:val="正文文本缩进 Char1"/>
    <w:basedOn w:val="18"/>
    <w:semiHidden/>
    <w:qFormat/>
    <w:uiPriority w:val="99"/>
    <w:rPr>
      <w:kern w:val="2"/>
      <w:sz w:val="21"/>
      <w:szCs w:val="22"/>
    </w:rPr>
  </w:style>
  <w:style w:type="paragraph" w:customStyle="1" w:styleId="3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2">
    <w:name w:val="纯文本 字符"/>
    <w:basedOn w:val="18"/>
    <w:link w:val="8"/>
    <w:qFormat/>
    <w:uiPriority w:val="0"/>
    <w:rPr>
      <w:rFonts w:ascii="宋体" w:hAnsi="Courier New" w:cs="Courier New"/>
      <w:kern w:val="2"/>
      <w:sz w:val="21"/>
      <w:szCs w:val="21"/>
    </w:rPr>
  </w:style>
  <w:style w:type="character" w:customStyle="1" w:styleId="33">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6">
    <w:name w:val="font01"/>
    <w:basedOn w:val="18"/>
    <w:qFormat/>
    <w:uiPriority w:val="0"/>
    <w:rPr>
      <w:rFonts w:hint="eastAsia" w:ascii="宋体" w:hAnsi="宋体" w:eastAsia="宋体" w:cs="宋体"/>
      <w:color w:val="000000"/>
      <w:sz w:val="22"/>
      <w:szCs w:val="22"/>
      <w:u w:val="none"/>
    </w:rPr>
  </w:style>
  <w:style w:type="character" w:customStyle="1" w:styleId="37">
    <w:name w:val="font41"/>
    <w:basedOn w:val="18"/>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616</Words>
  <Characters>3517</Characters>
  <Lines>29</Lines>
  <Paragraphs>8</Paragraphs>
  <TotalTime>26</TotalTime>
  <ScaleCrop>false</ScaleCrop>
  <LinksUpToDate>false</LinksUpToDate>
  <CharactersWithSpaces>4125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2021-08-27T09:45:42Z</cp:lastPrinted>
  <dcterms:modified xsi:type="dcterms:W3CDTF">2021-08-27T09:51:39Z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