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7BE70">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5" name="图片 5" descr="和孚直播基地电梯采购公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和孚直播基地电梯采购公告_页面_1"/>
                    <pic:cNvPicPr>
                      <a:picLocks noChangeAspect="1"/>
                    </pic:cNvPicPr>
                  </pic:nvPicPr>
                  <pic:blipFill>
                    <a:blip r:embed="rId9"/>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4" name="图片 4" descr="和孚直播基地电梯采购公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和孚直播基地电梯采购公告_页面_2"/>
                    <pic:cNvPicPr>
                      <a:picLocks noChangeAspect="1"/>
                    </pic:cNvPicPr>
                  </pic:nvPicPr>
                  <pic:blipFill>
                    <a:blip r:embed="rId10"/>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3" name="图片 3" descr="和孚直播基地电梯采购公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和孚直播基地电梯采购公告_页面_3"/>
                    <pic:cNvPicPr>
                      <a:picLocks noChangeAspect="1"/>
                    </pic:cNvPicPr>
                  </pic:nvPicPr>
                  <pic:blipFill>
                    <a:blip r:embed="rId11"/>
                    <a:stretch>
                      <a:fillRect/>
                    </a:stretch>
                  </pic:blipFill>
                  <pic:spPr>
                    <a:xfrm>
                      <a:off x="0" y="0"/>
                      <a:ext cx="5756910" cy="8152765"/>
                    </a:xfrm>
                    <a:prstGeom prst="rect">
                      <a:avLst/>
                    </a:prstGeom>
                  </pic:spPr>
                </pic:pic>
              </a:graphicData>
            </a:graphic>
          </wp:inline>
        </w:drawing>
      </w:r>
      <w:bookmarkStart w:id="46" w:name="_GoBack"/>
      <w:bookmarkEnd w:id="46"/>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2" name="图片 2" descr="和孚直播基地电梯采购公告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和孚直播基地电梯采购公告_页面_4"/>
                    <pic:cNvPicPr>
                      <a:picLocks noChangeAspect="1"/>
                    </pic:cNvPicPr>
                  </pic:nvPicPr>
                  <pic:blipFill>
                    <a:blip r:embed="rId12"/>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6" name="图片 6" descr="和孚直播基地电梯采购公告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和孚直播基地电梯采购公告_页面_5"/>
                    <pic:cNvPicPr>
                      <a:picLocks noChangeAspect="1"/>
                    </pic:cNvPicPr>
                  </pic:nvPicPr>
                  <pic:blipFill>
                    <a:blip r:embed="rId13"/>
                    <a:stretch>
                      <a:fillRect/>
                    </a:stretch>
                  </pic:blipFill>
                  <pic:spPr>
                    <a:xfrm>
                      <a:off x="0" y="0"/>
                      <a:ext cx="5756910" cy="8152765"/>
                    </a:xfrm>
                    <a:prstGeom prst="rect">
                      <a:avLst/>
                    </a:prstGeom>
                  </pic:spPr>
                </pic:pic>
              </a:graphicData>
            </a:graphic>
          </wp:inline>
        </w:drawing>
      </w:r>
    </w:p>
    <w:p w14:paraId="7FA2C476">
      <w:pPr>
        <w:widowControl/>
        <w:jc w:val="center"/>
        <w:rPr>
          <w:rFonts w:hint="eastAsia" w:ascii="仿宋" w:hAnsi="仿宋" w:eastAsia="仿宋" w:cs="Times New Roman"/>
          <w:b/>
          <w:bCs w:val="0"/>
          <w:color w:val="auto"/>
          <w:sz w:val="44"/>
          <w:szCs w:val="44"/>
          <w:highlight w:val="none"/>
          <w:u w:val="none"/>
          <w:lang w:val="en-US" w:eastAsia="zh-CN"/>
        </w:rPr>
      </w:pPr>
    </w:p>
    <w:p w14:paraId="500AC89A">
      <w:pPr>
        <w:widowControl/>
        <w:jc w:val="center"/>
        <w:rPr>
          <w:rFonts w:hint="eastAsia" w:ascii="仿宋" w:hAnsi="仿宋" w:eastAsia="仿宋" w:cs="Times New Roman"/>
          <w:b/>
          <w:bCs w:val="0"/>
          <w:color w:val="auto"/>
          <w:sz w:val="44"/>
          <w:szCs w:val="44"/>
          <w:highlight w:val="none"/>
          <w:u w:val="none"/>
          <w:lang w:val="en-US" w:eastAsia="zh-CN"/>
        </w:rPr>
      </w:pPr>
    </w:p>
    <w:p w14:paraId="17468F38">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none"/>
          <w:lang w:val="en-US" w:eastAsia="zh-CN"/>
        </w:rPr>
        <w:t>电梯采购询价公告</w:t>
      </w:r>
    </w:p>
    <w:p w14:paraId="6B048026">
      <w:pPr>
        <w:pStyle w:val="21"/>
        <w:rPr>
          <w:rFonts w:hint="eastAsia"/>
          <w:lang w:val="en-US" w:eastAsia="zh-CN"/>
        </w:rPr>
      </w:pPr>
    </w:p>
    <w:p w14:paraId="1AA74E2B">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textAlignment w:val="auto"/>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2E2B6659">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电梯</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shd w:val="clear" w:color="auto" w:fill="auto"/>
          <w:lang w:val="en-US" w:eastAsia="zh-CN"/>
        </w:rPr>
        <w:t>南浔直播电商产业基地项目施工</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0DA9994F">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jc w:val="center"/>
        <w:textAlignment w:val="auto"/>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11FD3919">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F0337BA">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CTCJ-202407001 南浔直播电商产业基地电梯采购项目</w:t>
      </w:r>
    </w:p>
    <w:p w14:paraId="0C7061AF">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14:paraId="13FB3537">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客梯、货梯，具体</w:t>
      </w:r>
      <w:r>
        <w:rPr>
          <w:rFonts w:hint="eastAsia" w:ascii="仿宋" w:hAnsi="仿宋" w:eastAsia="仿宋" w:cs="Arial"/>
          <w:color w:val="auto"/>
          <w:kern w:val="0"/>
          <w:sz w:val="28"/>
          <w:szCs w:val="28"/>
          <w:highlight w:val="none"/>
          <w:u w:val="single"/>
          <w:lang w:val="en-US" w:eastAsia="zh-CN" w:bidi="ar-SA"/>
        </w:rPr>
        <w:t>请下载附件《材料报价表》进行查看，</w:t>
      </w:r>
      <w:r>
        <w:rPr>
          <w:rFonts w:hint="eastAsia" w:ascii="仿宋" w:hAnsi="仿宋" w:eastAsia="仿宋" w:cs="Arial"/>
          <w:b/>
          <w:bCs/>
          <w:color w:val="auto"/>
          <w:kern w:val="0"/>
          <w:sz w:val="28"/>
          <w:szCs w:val="28"/>
          <w:highlight w:val="none"/>
          <w:u w:val="single"/>
          <w:lang w:val="en-US" w:eastAsia="zh-CN" w:bidi="ar-SA"/>
        </w:rPr>
        <w:t>具体供货数量以采购人下单为准，以供应商最终的中标单价按实结算。</w:t>
      </w:r>
    </w:p>
    <w:p w14:paraId="020FD849">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0E444EF1">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4台客梯，1台货梯</w:t>
      </w:r>
    </w:p>
    <w:p w14:paraId="67D72D90">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7C545F11">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合格，满足设计及业主要求，并经竣工验收合格</w:t>
      </w:r>
    </w:p>
    <w:p w14:paraId="6EA754D3">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textAlignment w:val="auto"/>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7E180C2A">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7304EB1C">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7D8674A">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45ACFF64">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8D7E9">
      <w:pPr>
        <w:pStyle w:val="3"/>
        <w:keepLines w:val="0"/>
        <w:pageBreakBefore w:val="0"/>
        <w:kinsoku/>
        <w:wordWrap/>
        <w:overflowPunct/>
        <w:topLinePunct w:val="0"/>
        <w:autoSpaceDE/>
        <w:autoSpaceDN/>
        <w:bidi w:val="0"/>
        <w:adjustRightInd/>
        <w:snapToGri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2"/>
      </w:tblGrid>
      <w:tr w14:paraId="3547DB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60E328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124CC0A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i w:val="0"/>
                <w:iCs w:val="0"/>
                <w:caps w:val="0"/>
                <w:color w:val="000000"/>
                <w:spacing w:val="0"/>
                <w:sz w:val="28"/>
                <w:szCs w:val="28"/>
                <w:lang w:val="en-US" w:eastAsia="zh-CN"/>
              </w:rPr>
              <w:t>45日历天</w:t>
            </w:r>
            <w:r>
              <w:rPr>
                <w:rFonts w:hint="eastAsia" w:ascii="仿宋" w:hAnsi="仿宋" w:eastAsia="仿宋" w:cs="仿宋"/>
                <w:i w:val="0"/>
                <w:iCs w:val="0"/>
                <w:caps w:val="0"/>
                <w:color w:val="000000"/>
                <w:spacing w:val="0"/>
                <w:sz w:val="28"/>
                <w:szCs w:val="28"/>
              </w:rPr>
              <w:t>(以采购人下单通知到货时间为准进行计算)。</w:t>
            </w:r>
          </w:p>
        </w:tc>
      </w:tr>
      <w:tr w14:paraId="17FED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ED6D3B1">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品牌要求</w:t>
            </w:r>
          </w:p>
        </w:tc>
        <w:tc>
          <w:tcPr>
            <w:tcW w:w="4031" w:type="pct"/>
            <w:tcBorders>
              <w:top w:val="single" w:color="auto" w:sz="4" w:space="0"/>
              <w:left w:val="single" w:color="auto" w:sz="4" w:space="0"/>
              <w:bottom w:val="single" w:color="auto" w:sz="4" w:space="0"/>
              <w:right w:val="single" w:color="auto" w:sz="4" w:space="0"/>
            </w:tcBorders>
            <w:vAlign w:val="center"/>
          </w:tcPr>
          <w:p w14:paraId="2EC5D719">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50B67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1F74E6E">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3112116E">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3C578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44A605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5CA82DBF">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1.采购人自合同签订后15日内支付合同总价的20%作为预付款；</w:t>
            </w:r>
          </w:p>
          <w:p w14:paraId="37563870">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2.货到项目安装现场经拆箱验证合格后7天内，支付至合同总价的50%；</w:t>
            </w:r>
          </w:p>
          <w:p w14:paraId="5DA7B154">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3.电梯在安装完成且调试合格后并通过质监局验收合格后支付至合同价的95%；</w:t>
            </w:r>
          </w:p>
          <w:p w14:paraId="4E89A380">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4.余款作为质保金待质保期满后根据项目维修情况扣除相关费用、违约金后退还（无息）。</w:t>
            </w:r>
          </w:p>
          <w:p w14:paraId="362F12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aps w:val="0"/>
                <w:color w:val="000000"/>
                <w:spacing w:val="0"/>
                <w:sz w:val="28"/>
                <w:szCs w:val="28"/>
              </w:rPr>
              <w:t>供应商收款前须提供支付金额准确的</w:t>
            </w:r>
            <w:r>
              <w:rPr>
                <w:rFonts w:hint="eastAsia" w:ascii="仿宋" w:hAnsi="仿宋" w:eastAsia="仿宋" w:cs="仿宋"/>
                <w:i w:val="0"/>
                <w:iCs w:val="0"/>
                <w:caps w:val="0"/>
                <w:color w:val="000000"/>
                <w:spacing w:val="0"/>
                <w:sz w:val="28"/>
                <w:szCs w:val="28"/>
                <w:lang w:val="en-US" w:eastAsia="zh-CN"/>
              </w:rPr>
              <w:t>13</w:t>
            </w:r>
            <w:r>
              <w:rPr>
                <w:rFonts w:hint="eastAsia" w:ascii="仿宋" w:hAnsi="仿宋" w:eastAsia="仿宋" w:cs="仿宋"/>
                <w:i w:val="0"/>
                <w:iCs w:val="0"/>
                <w:caps w:val="0"/>
                <w:color w:val="000000"/>
                <w:spacing w:val="0"/>
                <w:sz w:val="28"/>
                <w:szCs w:val="28"/>
              </w:rPr>
              <w:t>%增值税专用发票</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价格包含设备、运输、安装及维保</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，否则采购人有权不予支付。</w:t>
            </w:r>
          </w:p>
        </w:tc>
      </w:tr>
      <w:tr w14:paraId="00A36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516BB4A">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5DDD72CF">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ascii="仿宋" w:hAnsi="仿宋" w:eastAsia="仿宋" w:cs="仿宋"/>
                <w:i w:val="0"/>
                <w:iCs w:val="0"/>
                <w:caps w:val="0"/>
                <w:color w:val="000000"/>
                <w:spacing w:val="0"/>
                <w:sz w:val="28"/>
                <w:szCs w:val="28"/>
              </w:rPr>
              <w:t>根据中标单价按实结算。</w:t>
            </w:r>
          </w:p>
        </w:tc>
      </w:tr>
      <w:tr w14:paraId="566ADC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F973F9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33F0A5F0">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414DC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13363E5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7DD9BCCE">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14:paraId="2EFBCE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5FAAE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5573235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2年</w:t>
            </w:r>
          </w:p>
        </w:tc>
      </w:tr>
    </w:tbl>
    <w:p w14:paraId="4C3BB8FE">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70F72D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5E98EC7C">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 xml:space="preserve">16 </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分前将报价文件以电子邮件形式发送到甲方邮箱；询价截止时间后（含）提交的不予受理</w:t>
      </w:r>
      <w:r>
        <w:rPr>
          <w:rFonts w:hint="eastAsia" w:ascii="仿宋" w:hAnsi="仿宋" w:eastAsia="仿宋" w:cs="Arial"/>
          <w:color w:val="auto"/>
          <w:sz w:val="28"/>
          <w:szCs w:val="28"/>
          <w:highlight w:val="none"/>
          <w:u w:val="single"/>
          <w:lang w:eastAsia="zh-CN"/>
        </w:rPr>
        <w:t>。</w:t>
      </w:r>
    </w:p>
    <w:p w14:paraId="7D63F51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毛工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w:t>
      </w:r>
    </w:p>
    <w:p w14:paraId="1201821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7A328517">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AAD32E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41919735">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Excel</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14:paraId="21E78BB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4FB4E1E">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6B8E3A2F">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7B2CD5C6">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3127532C">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3BC87658">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38129F77">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7B60213E">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26D83BA0">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2A289DFC">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11C64A44">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43C04BC2">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FEBC60D">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54F4BB42">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6B12E8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5246239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739B5D35">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0B53BB95">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65BF04F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58904261">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10BFED83">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八、其他</w:t>
      </w:r>
    </w:p>
    <w:p w14:paraId="2E450D90">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1、本次公开询价的一切解释权和执行权归湖州南浔城投建设集团有限公司、湖州浔城贸易有限公司所有，供应商须服从和配合我公司所有工作，否则视为自动放弃。</w:t>
      </w:r>
    </w:p>
    <w:p w14:paraId="56198C36">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56C134E9">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64AE1B3">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4、供应商应知悉运输及送货时效性要求，具体数量和款式以采购人下单为准；</w:t>
      </w:r>
    </w:p>
    <w:p w14:paraId="7F5E0F30">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p>
    <w:p w14:paraId="7809AE64">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65E1B529">
      <w:pPr>
        <w:keepNext w:val="0"/>
        <w:keepLines w:val="0"/>
        <w:pageBreakBefore w:val="0"/>
        <w:widowControl/>
        <w:kinsoku/>
        <w:wordWrap/>
        <w:overflowPunct/>
        <w:topLinePunct w:val="0"/>
        <w:autoSpaceDE/>
        <w:autoSpaceDN/>
        <w:bidi w:val="0"/>
        <w:adjustRightInd w:val="0"/>
        <w:snapToGrid w:val="0"/>
        <w:spacing w:line="5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2F093FC5">
      <w:pPr>
        <w:pStyle w:val="21"/>
        <w:keepNext w:val="0"/>
        <w:keepLines w:val="0"/>
        <w:pageBreakBefore w:val="0"/>
        <w:kinsoku/>
        <w:overflowPunct/>
        <w:topLinePunct w:val="0"/>
        <w:autoSpaceDE/>
        <w:autoSpaceDN/>
        <w:bidi w:val="0"/>
        <w:spacing w:line="500" w:lineRule="exact"/>
        <w:jc w:val="right"/>
        <w:textAlignment w:val="auto"/>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050D3750">
      <w:pPr>
        <w:keepNext w:val="0"/>
        <w:keepLines w:val="0"/>
        <w:pageBreakBefore w:val="0"/>
        <w:kinsoku/>
        <w:wordWrap w:val="0"/>
        <w:overflowPunct/>
        <w:topLinePunct w:val="0"/>
        <w:autoSpaceDE/>
        <w:autoSpaceDN/>
        <w:bidi w:val="0"/>
        <w:spacing w:line="5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8月 9 日 </w:t>
      </w:r>
    </w:p>
    <w:p w14:paraId="60A19C23">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5F5BEB90">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13605E0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481D85A8">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18A74284">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3、采购货物质量按最新颁发的国家标准执行。国家没有规定的按地方标准执行，国家与地方均没有的，按行业或厂商规定执行。国家、地方规定标准低于行业或厂商标准的按行业或厂商标准执行，就高不就低。</w:t>
      </w:r>
    </w:p>
    <w:p w14:paraId="7705095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52CC9200">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14:paraId="4C37CCDA">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6309089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14:paraId="119BF09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2D11C54C">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14:paraId="70C8D29A">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6、工程资料、结算送审资料等由采购人委托的第三方单位进行编制，第三方单位编制资料所产生的相关费用从中标供应商的结算款中直接扣除(按照采购人与第三方的协议价进行扣除)，供应商在投标报价时应充分考虑。</w:t>
      </w:r>
    </w:p>
    <w:p w14:paraId="65A63F86">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w:t>
      </w:r>
      <w:r>
        <w:rPr>
          <w:rFonts w:hint="default" w:ascii="仿宋" w:hAnsi="仿宋" w:eastAsia="仿宋" w:cs="仿宋"/>
          <w:b w:val="0"/>
          <w:color w:val="auto"/>
          <w:sz w:val="28"/>
          <w:szCs w:val="28"/>
          <w:highlight w:val="none"/>
          <w:lang w:val="en-US" w:eastAsia="zh-CN"/>
        </w:rPr>
        <w:t>、</w:t>
      </w:r>
      <w:r>
        <w:rPr>
          <w:rFonts w:hint="eastAsia" w:ascii="仿宋" w:hAnsi="仿宋" w:eastAsia="仿宋" w:cs="仿宋"/>
          <w:b w:val="0"/>
          <w:color w:val="auto"/>
          <w:sz w:val="28"/>
          <w:szCs w:val="28"/>
          <w:highlight w:val="none"/>
          <w:lang w:val="en-US" w:eastAsia="zh-CN"/>
        </w:rPr>
        <w:t>乙方</w:t>
      </w:r>
      <w:r>
        <w:rPr>
          <w:rFonts w:hint="default" w:ascii="仿宋" w:hAnsi="仿宋" w:eastAsia="仿宋" w:cs="仿宋"/>
          <w:b w:val="0"/>
          <w:color w:val="auto"/>
          <w:sz w:val="28"/>
          <w:szCs w:val="28"/>
          <w:highlight w:val="none"/>
          <w:lang w:val="en-US" w:eastAsia="zh-CN"/>
        </w:rPr>
        <w:t>为具有特种设备（曳引式乘客电梯、自动扶梯）制造许可证资质A级的制造商</w:t>
      </w:r>
      <w:r>
        <w:rPr>
          <w:rFonts w:hint="eastAsia" w:ascii="仿宋" w:hAnsi="仿宋" w:eastAsia="仿宋" w:cs="仿宋"/>
          <w:b w:val="0"/>
          <w:color w:val="auto"/>
          <w:sz w:val="28"/>
          <w:szCs w:val="28"/>
          <w:highlight w:val="none"/>
          <w:lang w:val="en-US" w:eastAsia="zh-CN"/>
        </w:rPr>
        <w:t>。</w:t>
      </w:r>
    </w:p>
    <w:p w14:paraId="5BB63210">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8</w:t>
      </w:r>
      <w:r>
        <w:rPr>
          <w:rFonts w:hint="default" w:ascii="仿宋" w:hAnsi="仿宋" w:eastAsia="仿宋" w:cs="仿宋"/>
          <w:b w:val="0"/>
          <w:color w:val="auto"/>
          <w:sz w:val="28"/>
          <w:szCs w:val="28"/>
          <w:highlight w:val="none"/>
          <w:lang w:val="en-US" w:eastAsia="zh-CN"/>
        </w:rPr>
        <w:t>、电梯安装单位由投标品牌电梯的制造商自行委托，电梯安装单位必须具备有效的《中华人民共和国特种设备安装改造维修许可证（电梯）》证书A级（乘客电梯、自动扶梯等）</w:t>
      </w:r>
      <w:r>
        <w:rPr>
          <w:rFonts w:hint="eastAsia" w:ascii="仿宋" w:hAnsi="仿宋" w:eastAsia="仿宋" w:cs="仿宋"/>
          <w:b w:val="0"/>
          <w:color w:val="auto"/>
          <w:sz w:val="28"/>
          <w:szCs w:val="28"/>
          <w:highlight w:val="none"/>
          <w:lang w:val="en-US" w:eastAsia="zh-CN"/>
        </w:rPr>
        <w:t>。</w:t>
      </w:r>
    </w:p>
    <w:p w14:paraId="2A277F07">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9</w:t>
      </w:r>
      <w:r>
        <w:rPr>
          <w:rFonts w:hint="default" w:ascii="仿宋" w:hAnsi="仿宋" w:eastAsia="仿宋" w:cs="仿宋"/>
          <w:b w:val="0"/>
          <w:color w:val="auto"/>
          <w:sz w:val="28"/>
          <w:szCs w:val="28"/>
          <w:highlight w:val="none"/>
          <w:lang w:val="en-US" w:eastAsia="zh-CN"/>
        </w:rPr>
        <w:t>、电梯维保单位由投标品牌电梯的制造商自行委托，电梯维保单位必须具备有效的《中华人民共和国特种设备安装改造维修许可证（电梯）》证书A级（乘客电梯、自动扶梯等）</w:t>
      </w:r>
      <w:r>
        <w:rPr>
          <w:rFonts w:hint="eastAsia" w:ascii="仿宋" w:hAnsi="仿宋" w:eastAsia="仿宋" w:cs="仿宋"/>
          <w:b w:val="0"/>
          <w:color w:val="auto"/>
          <w:sz w:val="28"/>
          <w:szCs w:val="28"/>
          <w:highlight w:val="none"/>
          <w:lang w:val="en-US" w:eastAsia="zh-CN"/>
        </w:rPr>
        <w:t>。</w:t>
      </w:r>
    </w:p>
    <w:bookmarkEnd w:id="13"/>
    <w:bookmarkEnd w:id="14"/>
    <w:p w14:paraId="1D68155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CC5A7B8">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1BFEC4F7">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6CCD91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6A6F277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lang w:val="en-US" w:eastAsia="zh-CN"/>
        </w:rPr>
        <w:t>4、</w:t>
      </w:r>
      <w:r>
        <w:rPr>
          <w:rFonts w:hint="eastAsia" w:ascii="仿宋" w:hAnsi="仿宋" w:eastAsia="仿宋" w:cs="仿宋"/>
          <w:b w:val="0"/>
          <w:color w:val="auto"/>
          <w:sz w:val="28"/>
          <w:szCs w:val="28"/>
          <w:highlight w:val="none"/>
        </w:rPr>
        <w:t>如发现下列情况之一的，其报价将被拒绝：</w:t>
      </w:r>
      <w:bookmarkEnd w:id="25"/>
      <w:bookmarkEnd w:id="26"/>
    </w:p>
    <w:p w14:paraId="64A48FF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30B2113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01668B4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747480D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14:paraId="1FA0129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14:paraId="6E65DFD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6F48B75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0A6B888B">
      <w:pPr>
        <w:pStyle w:val="13"/>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39DF60B9">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417EE74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乙方须无条件响应。乙方</w:t>
      </w:r>
      <w:r>
        <w:rPr>
          <w:rFonts w:hint="default" w:ascii="仿宋" w:hAnsi="仿宋" w:eastAsia="仿宋" w:cs="仿宋"/>
          <w:b w:val="0"/>
          <w:bCs/>
          <w:color w:val="auto"/>
          <w:sz w:val="28"/>
          <w:szCs w:val="28"/>
          <w:highlight w:val="none"/>
          <w:lang w:val="en-US"/>
        </w:rPr>
        <w:t>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承担。</w:t>
      </w:r>
      <w:r>
        <w:rPr>
          <w:rFonts w:hint="eastAsia" w:ascii="仿宋" w:hAnsi="仿宋" w:eastAsia="仿宋" w:cs="仿宋"/>
          <w:b w:val="0"/>
          <w:bCs/>
          <w:color w:val="auto"/>
          <w:sz w:val="28"/>
          <w:szCs w:val="28"/>
          <w:highlight w:val="none"/>
          <w:lang w:val="en-US" w:eastAsia="zh-CN"/>
        </w:rPr>
        <w:t>最终采购数量乙方无条件响应。</w:t>
      </w:r>
    </w:p>
    <w:p w14:paraId="27168D6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w:t>
      </w:r>
      <w:r>
        <w:rPr>
          <w:rFonts w:hint="eastAsia" w:ascii="仿宋" w:hAnsi="仿宋" w:eastAsia="仿宋" w:cs="仿宋"/>
          <w:b w:val="0"/>
          <w:bCs/>
          <w:color w:val="auto"/>
          <w:sz w:val="28"/>
          <w:szCs w:val="28"/>
          <w:highlight w:val="none"/>
          <w:lang w:val="en-US" w:eastAsia="zh-CN"/>
        </w:rPr>
        <w:t>甲方</w:t>
      </w:r>
      <w:r>
        <w:rPr>
          <w:rFonts w:hint="default" w:ascii="仿宋" w:hAnsi="仿宋" w:eastAsia="仿宋" w:cs="仿宋"/>
          <w:b w:val="0"/>
          <w:bCs/>
          <w:color w:val="auto"/>
          <w:sz w:val="28"/>
          <w:szCs w:val="28"/>
          <w:highlight w:val="none"/>
          <w:lang w:val="en-US"/>
        </w:rPr>
        <w:t>指定堆放地点（包含卸货）</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税金（要求</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提供</w:t>
      </w:r>
      <w:r>
        <w:rPr>
          <w:rFonts w:hint="eastAsia" w:ascii="仿宋" w:hAnsi="仿宋" w:eastAsia="仿宋" w:cs="仿宋"/>
          <w:b w:val="0"/>
          <w:bCs/>
          <w:color w:val="auto"/>
          <w:sz w:val="28"/>
          <w:szCs w:val="28"/>
          <w:highlight w:val="none"/>
          <w:lang w:val="en-US" w:eastAsia="zh-CN"/>
        </w:rPr>
        <w:t>13</w:t>
      </w:r>
      <w:r>
        <w:rPr>
          <w:rFonts w:hint="default" w:ascii="仿宋" w:hAnsi="仿宋" w:eastAsia="仿宋" w:cs="仿宋"/>
          <w:b w:val="0"/>
          <w:bCs/>
          <w:color w:val="auto"/>
          <w:sz w:val="28"/>
          <w:szCs w:val="28"/>
          <w:highlight w:val="none"/>
          <w:lang w:val="en-US"/>
        </w:rPr>
        <w:t>%增值税专用发票）等等，以及为完成</w:t>
      </w:r>
      <w:r>
        <w:rPr>
          <w:rFonts w:hint="eastAsia" w:ascii="仿宋" w:hAnsi="仿宋" w:eastAsia="仿宋" w:cs="仿宋"/>
          <w:b w:val="0"/>
          <w:bCs/>
          <w:color w:val="auto"/>
          <w:sz w:val="28"/>
          <w:szCs w:val="28"/>
          <w:highlight w:val="none"/>
          <w:lang w:val="en-US" w:eastAsia="zh-CN"/>
        </w:rPr>
        <w:t>竣工验收</w:t>
      </w:r>
      <w:r>
        <w:rPr>
          <w:rFonts w:hint="default" w:ascii="仿宋" w:hAnsi="仿宋" w:eastAsia="仿宋" w:cs="仿宋"/>
          <w:b w:val="0"/>
          <w:bCs/>
          <w:color w:val="auto"/>
          <w:sz w:val="28"/>
          <w:szCs w:val="28"/>
          <w:highlight w:val="none"/>
          <w:lang w:val="en-US"/>
        </w:rPr>
        <w:t>所产生的其他费用等一切费用，一旦中标后中标价格不作调整。</w:t>
      </w:r>
    </w:p>
    <w:p w14:paraId="4DF6912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材料进场第三方检测时所涉及取样的相关费用由乙方承担。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应立即将检查不满足要求的材料清退出场，由此所产生的装车费、运输费、以及由此产生的其他一切费用均由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承担，</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拒不退场或未按照</w:t>
      </w:r>
      <w:r>
        <w:rPr>
          <w:rFonts w:hint="eastAsia" w:ascii="仿宋" w:hAnsi="仿宋" w:eastAsia="仿宋" w:cs="仿宋"/>
          <w:b w:val="0"/>
          <w:bCs/>
          <w:color w:val="auto"/>
          <w:sz w:val="28"/>
          <w:szCs w:val="28"/>
          <w:highlight w:val="none"/>
          <w:lang w:val="en-US" w:eastAsia="zh-CN"/>
        </w:rPr>
        <w:t>甲方</w:t>
      </w:r>
      <w:r>
        <w:rPr>
          <w:rFonts w:hint="default" w:ascii="仿宋" w:hAnsi="仿宋" w:eastAsia="仿宋" w:cs="仿宋"/>
          <w:b w:val="0"/>
          <w:bCs/>
          <w:color w:val="auto"/>
          <w:sz w:val="28"/>
          <w:szCs w:val="28"/>
          <w:highlight w:val="none"/>
          <w:lang w:val="en-US"/>
        </w:rPr>
        <w:t>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自行承担。</w:t>
      </w:r>
    </w:p>
    <w:p w14:paraId="731A693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w:t>
      </w:r>
      <w:r>
        <w:rPr>
          <w:rFonts w:hint="eastAsia" w:ascii="仿宋" w:hAnsi="仿宋" w:eastAsia="仿宋" w:cs="仿宋"/>
          <w:b w:val="0"/>
          <w:bCs/>
          <w:color w:val="auto"/>
          <w:sz w:val="28"/>
          <w:szCs w:val="28"/>
          <w:highlight w:val="none"/>
          <w:lang w:val="en-US" w:eastAsia="zh-CN"/>
        </w:rPr>
        <w:t>设备</w:t>
      </w:r>
      <w:r>
        <w:rPr>
          <w:rFonts w:hint="default" w:ascii="仿宋" w:hAnsi="仿宋" w:eastAsia="仿宋" w:cs="仿宋"/>
          <w:b w:val="0"/>
          <w:bCs/>
          <w:color w:val="auto"/>
          <w:sz w:val="28"/>
          <w:szCs w:val="28"/>
          <w:highlight w:val="none"/>
          <w:lang w:val="en-US"/>
        </w:rPr>
        <w:t>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43A369E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供货，</w:t>
      </w:r>
      <w:r>
        <w:rPr>
          <w:rFonts w:hint="eastAsia" w:ascii="仿宋" w:hAnsi="仿宋" w:eastAsia="仿宋" w:cs="仿宋"/>
          <w:b w:val="0"/>
          <w:bCs/>
          <w:color w:val="auto"/>
          <w:sz w:val="28"/>
          <w:szCs w:val="28"/>
          <w:highlight w:val="none"/>
          <w:lang w:val="en-US" w:eastAsia="zh-CN"/>
        </w:rPr>
        <w:t>乙方不得以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违约</w:t>
      </w:r>
      <w:r>
        <w:rPr>
          <w:rFonts w:hint="eastAsia" w:ascii="仿宋" w:hAnsi="仿宋" w:eastAsia="仿宋" w:cs="仿宋"/>
          <w:b w:val="0"/>
          <w:bCs/>
          <w:color w:val="auto"/>
          <w:sz w:val="28"/>
          <w:szCs w:val="28"/>
          <w:highlight w:val="none"/>
          <w:lang w:val="en-US" w:eastAsia="zh-CN"/>
        </w:rPr>
        <w:t>；如乙方未在合同约定的供货时间内完成供货，且经采购人催促（包含采购人通过电话、微信等工具进行催促）后仍无法及时完成供货的，采购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w:t>
      </w:r>
    </w:p>
    <w:p w14:paraId="5996BA39">
      <w:pPr>
        <w:spacing w:line="360" w:lineRule="auto"/>
        <w:outlineLvl w:val="1"/>
        <w:rPr>
          <w:rFonts w:hint="default" w:ascii="仿宋" w:hAnsi="仿宋" w:eastAsia="仿宋" w:cs="仿宋"/>
          <w:b/>
          <w:bCs/>
          <w:color w:val="auto"/>
          <w:kern w:val="2"/>
          <w:sz w:val="28"/>
          <w:szCs w:val="28"/>
          <w:highlight w:val="none"/>
          <w:lang w:val="en-US" w:eastAsia="zh-CN" w:bidi="ar-SA"/>
        </w:rPr>
      </w:pPr>
      <w:bookmarkStart w:id="41" w:name="_Toc11332"/>
      <w:r>
        <w:rPr>
          <w:rFonts w:hint="eastAsia" w:ascii="仿宋" w:hAnsi="仿宋" w:eastAsia="仿宋" w:cs="仿宋"/>
          <w:b/>
          <w:bCs/>
          <w:color w:val="auto"/>
          <w:kern w:val="2"/>
          <w:sz w:val="28"/>
          <w:szCs w:val="28"/>
          <w:highlight w:val="none"/>
          <w:lang w:val="en-US" w:eastAsia="zh-CN" w:bidi="ar-SA"/>
        </w:rPr>
        <w:t>五、采购内容</w:t>
      </w:r>
      <w:bookmarkEnd w:id="41"/>
      <w:r>
        <w:rPr>
          <w:rFonts w:hint="eastAsia" w:ascii="仿宋" w:hAnsi="仿宋" w:eastAsia="仿宋" w:cs="仿宋"/>
          <w:b/>
          <w:bCs/>
          <w:color w:val="auto"/>
          <w:kern w:val="2"/>
          <w:sz w:val="28"/>
          <w:szCs w:val="28"/>
          <w:highlight w:val="none"/>
          <w:lang w:val="en-US" w:eastAsia="zh-CN" w:bidi="ar-SA"/>
        </w:rPr>
        <w:t>及要求</w:t>
      </w:r>
    </w:p>
    <w:p w14:paraId="7743BB6F">
      <w:pPr>
        <w:pStyle w:val="13"/>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1、以本采购文件后附的合同、业主单位、采购人的要求为准，直至本项目竣工验收通过。</w:t>
      </w:r>
    </w:p>
    <w:p w14:paraId="0CD5FD48">
      <w:pPr>
        <w:pStyle w:val="13"/>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2、施工界面：乙方负责将设备运送到甲方指定地点交货。</w:t>
      </w:r>
    </w:p>
    <w:p w14:paraId="3236E1C6">
      <w:pPr>
        <w:pStyle w:val="13"/>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六、附件</w:t>
      </w:r>
    </w:p>
    <w:p w14:paraId="342077A6">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1、材料报价表</w:t>
      </w:r>
    </w:p>
    <w:p w14:paraId="337A6E7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47287DD">
      <w:pPr>
        <w:pStyle w:val="2"/>
        <w:jc w:val="center"/>
        <w:rPr>
          <w:rFonts w:hint="eastAsia" w:ascii="仿宋" w:hAnsi="仿宋" w:eastAsia="仿宋" w:cs="仿宋"/>
          <w:color w:val="auto"/>
          <w:kern w:val="0"/>
          <w:sz w:val="44"/>
          <w:szCs w:val="20"/>
          <w:highlight w:val="none"/>
        </w:rPr>
      </w:pPr>
      <w:bookmarkStart w:id="42" w:name="_Toc53233054"/>
      <w:bookmarkStart w:id="43" w:name="_Toc53233055"/>
      <w:bookmarkStart w:id="44" w:name="_Toc360527291"/>
      <w:bookmarkStart w:id="45" w:name="_Toc173558759"/>
    </w:p>
    <w:p w14:paraId="204F11ED">
      <w:pPr>
        <w:pStyle w:val="2"/>
        <w:jc w:val="both"/>
        <w:rPr>
          <w:rFonts w:hint="eastAsia"/>
          <w:color w:val="auto"/>
          <w:highlight w:val="none"/>
          <w:lang w:eastAsia="zh-CN"/>
        </w:rPr>
      </w:pPr>
    </w:p>
    <w:p w14:paraId="3E2F1060">
      <w:pPr>
        <w:rPr>
          <w:rFonts w:hint="eastAsia"/>
          <w:color w:val="auto"/>
          <w:highlight w:val="none"/>
          <w:lang w:eastAsia="zh-CN"/>
        </w:rPr>
      </w:pPr>
    </w:p>
    <w:p w14:paraId="05517AD4">
      <w:pPr>
        <w:rPr>
          <w:rFonts w:hint="eastAsia"/>
          <w:color w:val="auto"/>
          <w:highlight w:val="none"/>
          <w:lang w:eastAsia="zh-CN"/>
        </w:rPr>
      </w:pPr>
    </w:p>
    <w:p w14:paraId="717BDBB9">
      <w:pPr>
        <w:pStyle w:val="12"/>
        <w:rPr>
          <w:rFonts w:hint="eastAsia"/>
          <w:lang w:eastAsia="zh-CN"/>
        </w:rPr>
      </w:pPr>
    </w:p>
    <w:p w14:paraId="494A50A2">
      <w:pPr>
        <w:rPr>
          <w:rFonts w:hint="eastAsia"/>
          <w:lang w:eastAsia="zh-CN"/>
        </w:rPr>
      </w:pPr>
    </w:p>
    <w:bookmarkEnd w:id="42"/>
    <w:p w14:paraId="115F62E8">
      <w:pPr>
        <w:pStyle w:val="12"/>
        <w:rPr>
          <w:rFonts w:hint="eastAsia" w:ascii="仿宋" w:hAnsi="仿宋" w:eastAsia="仿宋" w:cs="仿宋"/>
          <w:b/>
          <w:bCs/>
          <w:color w:val="auto"/>
          <w:sz w:val="30"/>
          <w:highlight w:val="none"/>
        </w:rPr>
      </w:pPr>
    </w:p>
    <w:p w14:paraId="21488EA0">
      <w:pPr>
        <w:rPr>
          <w:rFonts w:hint="eastAsia" w:ascii="仿宋" w:hAnsi="仿宋" w:eastAsia="仿宋" w:cs="仿宋"/>
          <w:b/>
          <w:bCs/>
          <w:color w:val="auto"/>
          <w:sz w:val="30"/>
          <w:highlight w:val="none"/>
        </w:rPr>
      </w:pPr>
    </w:p>
    <w:p w14:paraId="4D0E87D3">
      <w:pPr>
        <w:pStyle w:val="12"/>
        <w:keepLines w:val="0"/>
        <w:pageBreakBefore w:val="0"/>
        <w:kinsoku/>
        <w:overflowPunct/>
        <w:topLinePunct w:val="0"/>
        <w:autoSpaceDE/>
        <w:autoSpaceDN/>
        <w:bidi w:val="0"/>
        <w:spacing w:line="500" w:lineRule="exact"/>
        <w:ind w:left="0" w:leftChars="0"/>
        <w:textAlignment w:val="auto"/>
        <w:rPr>
          <w:rFonts w:hint="eastAsia" w:ascii="仿宋" w:hAnsi="仿宋" w:eastAsia="仿宋" w:cs="仿宋"/>
          <w:b/>
          <w:bCs/>
          <w:color w:val="auto"/>
          <w:sz w:val="30"/>
          <w:highlight w:val="none"/>
        </w:rPr>
      </w:pPr>
    </w:p>
    <w:p w14:paraId="3F1D8D63">
      <w:pPr>
        <w:pStyle w:val="14"/>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2598F63B">
      <w:pPr>
        <w:pStyle w:val="14"/>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261300C2">
      <w:pPr>
        <w:keepLines w:val="0"/>
        <w:pageBreakBefore w:val="0"/>
        <w:numPr>
          <w:ilvl w:val="0"/>
          <w:numId w:val="0"/>
        </w:numPr>
        <w:kinsoku/>
        <w:overflowPunct/>
        <w:topLinePunct w:val="0"/>
        <w:autoSpaceDE/>
        <w:autoSpaceDN/>
        <w:bidi w:val="0"/>
        <w:spacing w:line="500" w:lineRule="exact"/>
        <w:ind w:left="0" w:leftChars="0"/>
        <w:textAlignment w:val="auto"/>
        <w:rPr>
          <w:rFonts w:hint="eastAsia"/>
          <w:color w:val="auto"/>
          <w:highlight w:val="none"/>
        </w:rPr>
      </w:pPr>
    </w:p>
    <w:p w14:paraId="653A979D">
      <w:pPr>
        <w:pStyle w:val="2"/>
        <w:keepLines w:val="0"/>
        <w:pageBreakBefore w:val="0"/>
        <w:kinsoku/>
        <w:overflowPunct/>
        <w:topLinePunct w:val="0"/>
        <w:autoSpaceDE/>
        <w:autoSpaceDN/>
        <w:bidi w:val="0"/>
        <w:spacing w:line="500" w:lineRule="exact"/>
        <w:ind w:left="0" w:leftChars="0"/>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0B9F6B5D">
      <w:pPr>
        <w:keepLines w:val="0"/>
        <w:pageBreakBefore w:val="0"/>
        <w:kinsoku/>
        <w:overflowPunct/>
        <w:topLinePunct w:val="0"/>
        <w:autoSpaceDE/>
        <w:autoSpaceDN/>
        <w:bidi w:val="0"/>
        <w:spacing w:line="500" w:lineRule="exact"/>
        <w:ind w:left="0" w:leftChars="0"/>
        <w:textAlignment w:val="auto"/>
        <w:rPr>
          <w:rFonts w:hint="eastAsia" w:ascii="仿宋" w:hAnsi="仿宋" w:eastAsia="仿宋" w:cs="仿宋"/>
          <w:color w:val="auto"/>
          <w:highlight w:val="none"/>
        </w:rPr>
      </w:pPr>
    </w:p>
    <w:p w14:paraId="06FF17E9">
      <w:pPr>
        <w:pStyle w:val="8"/>
        <w:keepNext w:val="0"/>
        <w:keepLines w:val="0"/>
        <w:pageBreakBefore w:val="0"/>
        <w:kinsoku/>
        <w:wordWrap/>
        <w:overflowPunct/>
        <w:topLinePunct w:val="0"/>
        <w:autoSpaceDE/>
        <w:autoSpaceDN/>
        <w:bidi w:val="0"/>
        <w:adjustRightInd/>
        <w:spacing w:beforeLines="0" w:afterLines="0" w:line="500" w:lineRule="exact"/>
        <w:ind w:left="0" w:leftChars="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合同号：</w:t>
      </w:r>
      <w:r>
        <w:rPr>
          <w:rFonts w:hint="eastAsia" w:ascii="仿宋" w:hAnsi="仿宋" w:eastAsia="仿宋" w:cs="仿宋"/>
          <w:color w:val="auto"/>
          <w:sz w:val="28"/>
          <w:szCs w:val="28"/>
          <w:highlight w:val="none"/>
          <w:u w:val="single"/>
        </w:rPr>
        <w:t xml:space="preserve">           .</w:t>
      </w:r>
    </w:p>
    <w:p w14:paraId="5281ED4F">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1120" w:leftChars="0" w:hanging="1120" w:hangingChars="400"/>
        <w:jc w:val="lef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甲方</w:t>
      </w:r>
      <w:r>
        <w:rPr>
          <w:rFonts w:hint="eastAsia" w:ascii="仿宋" w:hAnsi="仿宋" w:eastAsia="仿宋" w:cs="仿宋"/>
          <w:color w:val="auto"/>
          <w:sz w:val="28"/>
          <w:szCs w:val="28"/>
          <w:highlight w:val="none"/>
          <w:u w:val="none"/>
          <w:lang w:val="en-US" w:eastAsia="zh-CN"/>
        </w:rPr>
        <w:t>：</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14:paraId="18CA09DA">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乙方：</w:t>
      </w:r>
      <w:r>
        <w:rPr>
          <w:rFonts w:hint="eastAsia" w:ascii="仿宋" w:hAnsi="仿宋" w:eastAsia="仿宋" w:cs="仿宋"/>
          <w:color w:val="auto"/>
          <w:sz w:val="28"/>
          <w:szCs w:val="28"/>
          <w:highlight w:val="none"/>
          <w:u w:val="single"/>
        </w:rPr>
        <w:t xml:space="preserve">                              .</w:t>
      </w:r>
    </w:p>
    <w:p w14:paraId="0B1D906A">
      <w:pPr>
        <w:pStyle w:val="8"/>
        <w:keepNext w:val="0"/>
        <w:keepLines w:val="0"/>
        <w:pageBreakBefore w:val="0"/>
        <w:numPr>
          <w:ilvl w:val="0"/>
          <w:numId w:val="1"/>
        </w:numPr>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乙双方根据《中华人民共和国</w:t>
      </w:r>
      <w:r>
        <w:rPr>
          <w:rFonts w:hint="eastAsia" w:ascii="仿宋" w:hAnsi="仿宋" w:eastAsia="仿宋" w:cs="仿宋"/>
          <w:color w:val="auto"/>
          <w:sz w:val="28"/>
          <w:szCs w:val="28"/>
          <w:highlight w:val="none"/>
          <w:lang w:val="en-US" w:eastAsia="zh-CN"/>
        </w:rPr>
        <w:t>民法典</w:t>
      </w:r>
      <w:r>
        <w:rPr>
          <w:rFonts w:hint="eastAsia" w:ascii="仿宋" w:hAnsi="仿宋" w:eastAsia="仿宋" w:cs="仿宋"/>
          <w:color w:val="auto"/>
          <w:sz w:val="28"/>
          <w:szCs w:val="28"/>
          <w:highlight w:val="none"/>
        </w:rPr>
        <w:t>》及其他有关</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"http://www.chinalawedu.com/falvfagui/" \t "_blank" \o "法律法规"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法律法规</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，遵循平等自愿、公正和诚实信用的原则，双方就</w:t>
      </w:r>
      <w:r>
        <w:rPr>
          <w:rFonts w:hint="eastAsia" w:ascii="仿宋" w:hAnsi="仿宋" w:eastAsia="仿宋" w:cs="仿宋"/>
          <w:color w:val="auto"/>
          <w:sz w:val="28"/>
          <w:szCs w:val="28"/>
          <w:highlight w:val="none"/>
          <w:lang w:val="en-US" w:eastAsia="zh-CN"/>
        </w:rPr>
        <w:t>设备</w:t>
      </w:r>
      <w:r>
        <w:rPr>
          <w:rFonts w:hint="eastAsia" w:ascii="仿宋" w:hAnsi="仿宋" w:eastAsia="仿宋" w:cs="仿宋"/>
          <w:color w:val="auto"/>
          <w:sz w:val="28"/>
          <w:szCs w:val="28"/>
          <w:highlight w:val="none"/>
        </w:rPr>
        <w:t>材料购买事项协商一致，同意按以下条款签订本合同。</w:t>
      </w:r>
    </w:p>
    <w:p w14:paraId="095570DC">
      <w:pPr>
        <w:pStyle w:val="8"/>
        <w:keepNext w:val="0"/>
        <w:keepLines w:val="0"/>
        <w:pageBreakBefore w:val="0"/>
        <w:numPr>
          <w:ilvl w:val="0"/>
          <w:numId w:val="0"/>
        </w:numPr>
        <w:kinsoku/>
        <w:wordWrap/>
        <w:overflowPunct/>
        <w:topLinePunct w:val="0"/>
        <w:autoSpaceDE/>
        <w:autoSpaceDN/>
        <w:bidi w:val="0"/>
        <w:adjustRightInd/>
        <w:spacing w:beforeLines="0" w:afterLines="0" w:line="500" w:lineRule="exact"/>
        <w:ind w:left="0" w:leftChars="0"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一、货物内容</w:t>
      </w:r>
      <w:r>
        <w:rPr>
          <w:rFonts w:hint="eastAsia" w:ascii="仿宋" w:hAnsi="仿宋" w:eastAsia="仿宋" w:cs="仿宋"/>
          <w:color w:val="auto"/>
          <w:sz w:val="28"/>
          <w:szCs w:val="28"/>
          <w:highlight w:val="none"/>
        </w:rPr>
        <w:t>（可另附清单）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96"/>
        <w:gridCol w:w="1249"/>
        <w:gridCol w:w="1249"/>
        <w:gridCol w:w="1249"/>
        <w:gridCol w:w="1249"/>
        <w:gridCol w:w="1249"/>
      </w:tblGrid>
      <w:tr w14:paraId="1CC6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noWrap w:val="0"/>
            <w:vAlign w:val="center"/>
          </w:tcPr>
          <w:p w14:paraId="14B82570">
            <w:pPr>
              <w:keepNext w:val="0"/>
              <w:keepLines w:val="0"/>
              <w:pageBreakBefore w:val="0"/>
              <w:widowControl/>
              <w:kinsoku/>
              <w:wordWrap/>
              <w:overflowPunct/>
              <w:topLinePunct w:val="0"/>
              <w:autoSpaceDE/>
              <w:autoSpaceDN/>
              <w:bidi w:val="0"/>
              <w:adjustRightInd/>
              <w:snapToGrid/>
              <w:spacing w:line="500" w:lineRule="exact"/>
              <w:ind w:left="0" w:leftChars="0"/>
              <w:jc w:val="center"/>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序号</w:t>
            </w:r>
          </w:p>
        </w:tc>
        <w:tc>
          <w:tcPr>
            <w:tcW w:w="1496" w:type="dxa"/>
            <w:noWrap w:val="0"/>
            <w:vAlign w:val="center"/>
          </w:tcPr>
          <w:p w14:paraId="63E2BC65">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品种</w:t>
            </w:r>
          </w:p>
        </w:tc>
        <w:tc>
          <w:tcPr>
            <w:tcW w:w="1249" w:type="dxa"/>
            <w:noWrap w:val="0"/>
            <w:vAlign w:val="center"/>
          </w:tcPr>
          <w:p w14:paraId="3FF87C82">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规格</w:t>
            </w:r>
          </w:p>
        </w:tc>
        <w:tc>
          <w:tcPr>
            <w:tcW w:w="1249" w:type="dxa"/>
            <w:noWrap w:val="0"/>
            <w:vAlign w:val="center"/>
          </w:tcPr>
          <w:p w14:paraId="79DB57BE">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lang w:val="en-US" w:eastAsia="zh-CN"/>
              </w:rPr>
              <w:t>单位</w:t>
            </w:r>
          </w:p>
        </w:tc>
        <w:tc>
          <w:tcPr>
            <w:tcW w:w="1249" w:type="dxa"/>
            <w:noWrap w:val="0"/>
            <w:vAlign w:val="center"/>
          </w:tcPr>
          <w:p w14:paraId="01FFB5C1">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数量</w:t>
            </w:r>
          </w:p>
        </w:tc>
        <w:tc>
          <w:tcPr>
            <w:tcW w:w="1249" w:type="dxa"/>
            <w:noWrap w:val="0"/>
            <w:vAlign w:val="center"/>
          </w:tcPr>
          <w:p w14:paraId="4EE46B53">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单价</w:t>
            </w:r>
          </w:p>
        </w:tc>
        <w:tc>
          <w:tcPr>
            <w:tcW w:w="1249" w:type="dxa"/>
            <w:noWrap w:val="0"/>
            <w:vAlign w:val="center"/>
          </w:tcPr>
          <w:p w14:paraId="34B4AB81">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合计</w:t>
            </w:r>
            <w:r>
              <w:rPr>
                <w:rFonts w:hint="eastAsia" w:ascii="仿宋" w:hAnsi="仿宋" w:eastAsia="仿宋" w:cs="仿宋"/>
                <w:b/>
                <w:color w:val="auto"/>
                <w:kern w:val="0"/>
                <w:sz w:val="28"/>
                <w:szCs w:val="28"/>
                <w:highlight w:val="none"/>
                <w:lang w:val="en-US" w:eastAsia="zh-CN"/>
              </w:rPr>
              <w:t>/元</w:t>
            </w:r>
          </w:p>
        </w:tc>
      </w:tr>
      <w:tr w14:paraId="5856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7BDE2E0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7423E10E">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B82528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50C5C0C">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6B31EEA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14648F1B">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14B2C8E">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3F8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034BDCE1">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27939788">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1E928E17">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90EA113">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75A6E4C0">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B6BA38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4723380">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379E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53D4884D">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5CF4A2A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582A4744">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02667DA">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587020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1D9C88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A00B1CF">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2609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2E6DB333">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3E89C44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7EC8467F">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53A92167">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50F072A">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0478AC0E">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6A974B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bl>
    <w:p w14:paraId="33BEBC30">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合同价：</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元。</w:t>
      </w:r>
    </w:p>
    <w:p w14:paraId="40AF7071">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注：</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本合同产品单价（含税）按照前款表单单价为准，固定不变。且在合同期限内合同单价</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总价</w:t>
      </w:r>
      <w:r>
        <w:rPr>
          <w:rFonts w:hint="eastAsia" w:ascii="仿宋" w:hAnsi="仿宋" w:eastAsia="仿宋" w:cs="仿宋"/>
          <w:b w:val="0"/>
          <w:bCs w:val="0"/>
          <w:color w:val="auto"/>
          <w:sz w:val="28"/>
          <w:szCs w:val="28"/>
          <w:highlight w:val="none"/>
        </w:rPr>
        <w:t>不因原材料价格变动等任何因素而变动。</w:t>
      </w:r>
    </w:p>
    <w:p w14:paraId="27D90693">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合同</w:t>
      </w:r>
      <w:r>
        <w:rPr>
          <w:rFonts w:hint="eastAsia" w:ascii="仿宋" w:hAnsi="仿宋" w:eastAsia="仿宋" w:cs="仿宋"/>
          <w:b w:val="0"/>
          <w:bCs w:val="0"/>
          <w:color w:val="auto"/>
          <w:sz w:val="28"/>
          <w:szCs w:val="28"/>
          <w:highlight w:val="none"/>
          <w:lang w:val="en-US" w:eastAsia="zh-CN"/>
        </w:rPr>
        <w:t>价格</w:t>
      </w:r>
      <w:r>
        <w:rPr>
          <w:rFonts w:hint="eastAsia" w:ascii="仿宋" w:hAnsi="仿宋" w:eastAsia="仿宋" w:cs="仿宋"/>
          <w:b w:val="0"/>
          <w:bCs w:val="0"/>
          <w:color w:val="auto"/>
          <w:sz w:val="28"/>
          <w:szCs w:val="28"/>
          <w:highlight w:val="none"/>
        </w:rPr>
        <w:t>包括</w:t>
      </w:r>
      <w:r>
        <w:rPr>
          <w:rFonts w:hint="eastAsia" w:ascii="仿宋" w:hAnsi="仿宋" w:eastAsia="仿宋" w:cs="仿宋"/>
          <w:b w:val="0"/>
          <w:bCs w:val="0"/>
          <w:color w:val="auto"/>
          <w:sz w:val="28"/>
          <w:szCs w:val="28"/>
          <w:highlight w:val="none"/>
          <w:lang w:val="en-US" w:eastAsia="zh-CN"/>
        </w:rPr>
        <w:t>电梯设备</w:t>
      </w:r>
      <w:r>
        <w:rPr>
          <w:rFonts w:hint="eastAsia" w:ascii="仿宋" w:hAnsi="仿宋" w:eastAsia="仿宋" w:cs="仿宋"/>
          <w:b w:val="0"/>
          <w:bCs w:val="0"/>
          <w:color w:val="auto"/>
          <w:sz w:val="28"/>
          <w:szCs w:val="28"/>
          <w:highlight w:val="none"/>
        </w:rPr>
        <w:t>价款、人工费、包装费、运输费、装卸费、损耗费、</w:t>
      </w:r>
      <w:r>
        <w:rPr>
          <w:rFonts w:hint="eastAsia" w:ascii="仿宋" w:hAnsi="仿宋" w:eastAsia="仿宋" w:cs="仿宋"/>
          <w:b w:val="0"/>
          <w:bCs w:val="0"/>
          <w:color w:val="auto"/>
          <w:sz w:val="28"/>
          <w:szCs w:val="28"/>
          <w:highlight w:val="none"/>
          <w:lang w:val="en-US" w:eastAsia="zh-CN"/>
        </w:rPr>
        <w:t>本项目交付前的产品保护、</w:t>
      </w:r>
      <w:r>
        <w:rPr>
          <w:rFonts w:hint="eastAsia" w:ascii="仿宋" w:hAnsi="仿宋" w:eastAsia="仿宋" w:cs="仿宋"/>
          <w:b w:val="0"/>
          <w:bCs w:val="0"/>
          <w:color w:val="auto"/>
          <w:sz w:val="28"/>
          <w:szCs w:val="28"/>
          <w:highlight w:val="none"/>
        </w:rPr>
        <w:t>保险费、利润、税金、</w:t>
      </w:r>
      <w:r>
        <w:rPr>
          <w:rFonts w:hint="eastAsia" w:ascii="仿宋" w:hAnsi="仿宋" w:eastAsia="仿宋" w:cs="仿宋"/>
          <w:b w:val="0"/>
          <w:bCs w:val="0"/>
          <w:color w:val="auto"/>
          <w:sz w:val="28"/>
          <w:szCs w:val="28"/>
          <w:highlight w:val="none"/>
          <w:lang w:val="en-US" w:eastAsia="zh-CN"/>
        </w:rPr>
        <w:t>风险费</w:t>
      </w:r>
      <w:r>
        <w:rPr>
          <w:rFonts w:hint="eastAsia" w:ascii="仿宋" w:hAnsi="仿宋" w:eastAsia="仿宋" w:cs="仿宋"/>
          <w:b w:val="0"/>
          <w:bCs w:val="0"/>
          <w:color w:val="auto"/>
          <w:sz w:val="28"/>
          <w:szCs w:val="28"/>
          <w:highlight w:val="none"/>
        </w:rPr>
        <w:t>以及完成本次采购项目所需的所有费用</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直至本项目竣工验收通过</w:t>
      </w:r>
      <w:r>
        <w:rPr>
          <w:rFonts w:hint="eastAsia" w:ascii="仿宋" w:hAnsi="仿宋" w:eastAsia="仿宋" w:cs="仿宋"/>
          <w:b w:val="0"/>
          <w:bCs w:val="0"/>
          <w:color w:val="auto"/>
          <w:sz w:val="28"/>
          <w:szCs w:val="28"/>
          <w:highlight w:val="none"/>
          <w:lang w:eastAsia="zh-CN"/>
        </w:rPr>
        <w:t>。</w:t>
      </w:r>
    </w:p>
    <w:p w14:paraId="74552A9A">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二、图纸的确认及井道的确认</w:t>
      </w:r>
    </w:p>
    <w:p w14:paraId="159D963C">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乙方应在供货前至工程现场仔细勘察测量，结合实际情况并按照甲方要求及乙方承诺的配置标准实施供货及安装。</w:t>
      </w:r>
    </w:p>
    <w:p w14:paraId="6E131083">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rPr>
        <w:t>、供货时间、地点、方式</w:t>
      </w:r>
    </w:p>
    <w:p w14:paraId="3ED393F7">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rPr>
        <w:t>1、供货时间、地方：</w:t>
      </w:r>
      <w:r>
        <w:rPr>
          <w:rFonts w:hint="eastAsia" w:ascii="仿宋" w:hAnsi="仿宋" w:eastAsia="仿宋" w:cs="仿宋"/>
          <w:b w:val="0"/>
          <w:bCs w:val="0"/>
          <w:color w:val="auto"/>
          <w:sz w:val="28"/>
          <w:szCs w:val="28"/>
          <w:highlight w:val="none"/>
          <w:u w:val="single"/>
          <w:lang w:val="en-US" w:eastAsia="zh-CN"/>
        </w:rPr>
        <w:t xml:space="preserve"> 乙方应在合同签订生效后 5 日历天内提供专业设计图纸，30日历天内货到工地，45日历天内完成安装、调试并验收合格，乙方应无条件配合甲方供货要求，费用不做调整</w:t>
      </w:r>
      <w:r>
        <w:rPr>
          <w:rFonts w:hint="eastAsia" w:ascii="仿宋" w:hAnsi="仿宋" w:eastAsia="仿宋" w:cs="仿宋"/>
          <w:b w:val="0"/>
          <w:bCs w:val="0"/>
          <w:color w:val="auto"/>
          <w:sz w:val="28"/>
          <w:szCs w:val="28"/>
          <w:highlight w:val="none"/>
          <w:u w:val="none"/>
          <w:lang w:val="en-US" w:eastAsia="zh-CN"/>
        </w:rPr>
        <w:t>。乙方应严格按照工期进行供货及安装，每延期一天处1500元的罚款在当期工程款中直接扣除。</w:t>
      </w:r>
    </w:p>
    <w:p w14:paraId="19429A35">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甲方如遇特殊情况，可能会在上述时间范围内变更交货时间，但本合同的价格保持不变（因交货期退后所发生的产品保管费用全部包含在投标报价中），应提前3日历天书面通知乙方，乙方应认可。</w:t>
      </w:r>
    </w:p>
    <w:p w14:paraId="15BA1F25">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2、材料交货地点和方式：</w:t>
      </w:r>
      <w:r>
        <w:rPr>
          <w:rFonts w:hint="eastAsia" w:ascii="仿宋" w:hAnsi="仿宋" w:eastAsia="仿宋" w:cs="仿宋"/>
          <w:b w:val="0"/>
          <w:bCs w:val="0"/>
          <w:color w:val="auto"/>
          <w:sz w:val="28"/>
          <w:szCs w:val="28"/>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8"/>
          <w:szCs w:val="28"/>
          <w:highlight w:val="none"/>
          <w:lang w:val="en-US" w:eastAsia="zh-CN"/>
        </w:rPr>
        <w:t>。</w:t>
      </w:r>
    </w:p>
    <w:p w14:paraId="14671D06">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3、在乙方将货物运送到指定地点后，乙方应负责材料的保管与维护避免盗窃、损坏及其他情况，如有损失的则由乙方自行承担相应责任。</w:t>
      </w:r>
    </w:p>
    <w:p w14:paraId="6783433E">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rPr>
        <w:t>、知识产权</w:t>
      </w:r>
    </w:p>
    <w:p w14:paraId="0E49A413">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乙方应保证所提供的货物</w:t>
      </w:r>
      <w:r>
        <w:rPr>
          <w:rFonts w:hint="eastAsia" w:ascii="仿宋" w:hAnsi="仿宋" w:eastAsia="仿宋" w:cs="仿宋"/>
          <w:b w:val="0"/>
          <w:bCs w:val="0"/>
          <w:color w:val="auto"/>
          <w:sz w:val="28"/>
          <w:szCs w:val="28"/>
          <w:highlight w:val="none"/>
          <w:lang w:eastAsia="zh-Hans"/>
        </w:rPr>
        <w:t>、服务</w:t>
      </w:r>
      <w:r>
        <w:rPr>
          <w:rFonts w:hint="eastAsia" w:ascii="仿宋" w:hAnsi="仿宋" w:eastAsia="仿宋" w:cs="仿宋"/>
          <w:b w:val="0"/>
          <w:bCs w:val="0"/>
          <w:color w:val="auto"/>
          <w:sz w:val="28"/>
          <w:szCs w:val="28"/>
          <w:highlight w:val="none"/>
        </w:rPr>
        <w:t>或其任何一部分均不会侵犯任何第三方的知识产权等合法权益。</w:t>
      </w:r>
      <w:r>
        <w:rPr>
          <w:rFonts w:hint="eastAsia" w:ascii="仿宋" w:hAnsi="仿宋" w:eastAsia="仿宋" w:cs="仿宋"/>
          <w:b w:val="0"/>
          <w:bCs w:val="0"/>
          <w:color w:val="auto"/>
          <w:sz w:val="28"/>
          <w:szCs w:val="28"/>
          <w:highlight w:val="none"/>
          <w:lang w:eastAsia="zh-Hans"/>
        </w:rPr>
        <w:t>若乙方</w:t>
      </w:r>
      <w:r>
        <w:rPr>
          <w:rFonts w:hint="eastAsia" w:ascii="仿宋" w:hAnsi="仿宋" w:eastAsia="仿宋" w:cs="仿宋"/>
          <w:b w:val="0"/>
          <w:bCs w:val="0"/>
          <w:color w:val="auto"/>
          <w:sz w:val="28"/>
          <w:szCs w:val="28"/>
          <w:highlight w:val="none"/>
        </w:rPr>
        <w:t>提供的货物</w:t>
      </w:r>
      <w:r>
        <w:rPr>
          <w:rFonts w:hint="eastAsia" w:ascii="仿宋" w:hAnsi="仿宋" w:eastAsia="仿宋" w:cs="仿宋"/>
          <w:b w:val="0"/>
          <w:bCs w:val="0"/>
          <w:color w:val="auto"/>
          <w:sz w:val="28"/>
          <w:szCs w:val="28"/>
          <w:highlight w:val="none"/>
          <w:lang w:eastAsia="zh-Hans"/>
        </w:rPr>
        <w:t>存在部分或全部侵犯任何一方知识产权的情形的，属于根本违约，乙方需赔</w:t>
      </w:r>
      <w:r>
        <w:rPr>
          <w:rFonts w:hint="eastAsia" w:ascii="仿宋" w:hAnsi="仿宋" w:eastAsia="仿宋" w:cs="仿宋"/>
          <w:b w:val="0"/>
          <w:bCs w:val="0"/>
          <w:color w:val="auto"/>
          <w:sz w:val="28"/>
          <w:szCs w:val="28"/>
          <w:highlight w:val="none"/>
        </w:rPr>
        <w:t>所涉标的物（价值）的30%作为</w:t>
      </w:r>
      <w:r>
        <w:rPr>
          <w:rFonts w:hint="eastAsia" w:ascii="仿宋" w:hAnsi="仿宋" w:eastAsia="仿宋" w:cs="仿宋"/>
          <w:b w:val="0"/>
          <w:bCs w:val="0"/>
          <w:color w:val="auto"/>
          <w:sz w:val="28"/>
          <w:szCs w:val="28"/>
          <w:highlight w:val="none"/>
          <w:lang w:eastAsia="zh-Hans"/>
        </w:rPr>
        <w:t>违约金。甲方受损失额超过违约金的，乙方还需按实际损失赔偿给甲方。</w:t>
      </w:r>
      <w:r>
        <w:rPr>
          <w:rFonts w:hint="eastAsia" w:ascii="仿宋" w:hAnsi="仿宋" w:eastAsia="仿宋" w:cs="仿宋"/>
          <w:color w:val="auto"/>
          <w:sz w:val="28"/>
          <w:szCs w:val="28"/>
          <w:highlight w:val="none"/>
          <w:lang w:eastAsia="zh-Hans"/>
        </w:rPr>
        <w:t>乙方提供的货物及其任何一部分侵犯任何第三方的知识产权的，所产生的纠纷和赔偿由乙方承担，与甲方无关。</w:t>
      </w:r>
    </w:p>
    <w:p w14:paraId="7E194D17">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、产权担保</w:t>
      </w:r>
    </w:p>
    <w:p w14:paraId="741A19C0">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8"/>
          <w:szCs w:val="28"/>
          <w:highlight w:val="none"/>
        </w:rPr>
        <w:t>所涉标的物（价值）的10%作为</w:t>
      </w:r>
      <w:r>
        <w:rPr>
          <w:rFonts w:hint="eastAsia" w:ascii="仿宋" w:hAnsi="仿宋" w:eastAsia="仿宋" w:cs="仿宋"/>
          <w:b w:val="0"/>
          <w:bCs w:val="0"/>
          <w:color w:val="auto"/>
          <w:sz w:val="28"/>
          <w:szCs w:val="28"/>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1C7AAAEC">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六</w:t>
      </w:r>
      <w:r>
        <w:rPr>
          <w:rFonts w:hint="eastAsia" w:ascii="仿宋" w:hAnsi="仿宋" w:eastAsia="仿宋" w:cs="仿宋"/>
          <w:b/>
          <w:bCs/>
          <w:color w:val="auto"/>
          <w:sz w:val="28"/>
          <w:szCs w:val="28"/>
          <w:highlight w:val="none"/>
        </w:rPr>
        <w:t>、履约保证金</w:t>
      </w:r>
    </w:p>
    <w:p w14:paraId="79833734">
      <w:pPr>
        <w:pStyle w:val="8"/>
        <w:keepNext w:val="0"/>
        <w:keepLines w:val="0"/>
        <w:pageBreakBefore w:val="0"/>
        <w:kinsoku/>
        <w:wordWrap/>
        <w:overflowPunct/>
        <w:topLinePunct w:val="0"/>
        <w:autoSpaceDE/>
        <w:autoSpaceDN/>
        <w:bidi w:val="0"/>
        <w:adjustRightInd/>
        <w:spacing w:beforeLines="0" w:afterLines="0" w:line="50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无。</w:t>
      </w:r>
    </w:p>
    <w:p w14:paraId="0644F758">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、转包或分包</w:t>
      </w:r>
    </w:p>
    <w:p w14:paraId="5C37D9FD">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1.本合同范围的货物，应由乙方直接供应，不得转让他人供应；</w:t>
      </w:r>
    </w:p>
    <w:p w14:paraId="653E2FE7">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2.除非得到甲方的书面同意，乙方不得将本合同范围的货物全部或部分分包给他人供应；</w:t>
      </w:r>
    </w:p>
    <w:p w14:paraId="2B6DFED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3、如有转让和未经甲方书面同意的分包行为，甲方有权解除合同，</w:t>
      </w:r>
      <w:r>
        <w:rPr>
          <w:rFonts w:hint="eastAsia" w:ascii="仿宋" w:hAnsi="仿宋" w:eastAsia="仿宋" w:cs="仿宋"/>
          <w:b w:val="0"/>
          <w:bCs w:val="0"/>
          <w:color w:val="auto"/>
          <w:sz w:val="28"/>
          <w:szCs w:val="28"/>
          <w:highlight w:val="none"/>
          <w:lang w:val="en-US" w:eastAsia="zh-CN"/>
        </w:rPr>
        <w:t>并</w:t>
      </w:r>
      <w:r>
        <w:rPr>
          <w:rFonts w:hint="eastAsia" w:ascii="仿宋" w:hAnsi="仿宋" w:eastAsia="仿宋" w:cs="仿宋"/>
          <w:b w:val="0"/>
          <w:bCs w:val="0"/>
          <w:color w:val="auto"/>
          <w:sz w:val="28"/>
          <w:szCs w:val="28"/>
          <w:highlight w:val="none"/>
        </w:rPr>
        <w:t>追究乙方的违约责任，</w:t>
      </w:r>
      <w:r>
        <w:rPr>
          <w:rFonts w:hint="eastAsia" w:ascii="仿宋" w:hAnsi="仿宋" w:eastAsia="仿宋" w:cs="仿宋"/>
          <w:b w:val="0"/>
          <w:bCs w:val="0"/>
          <w:color w:val="auto"/>
          <w:sz w:val="28"/>
          <w:szCs w:val="28"/>
          <w:highlight w:val="none"/>
          <w:lang w:eastAsia="zh-Hans"/>
        </w:rPr>
        <w:t>乙方还需退还甲方已支付的全部货款</w:t>
      </w:r>
      <w:r>
        <w:rPr>
          <w:rFonts w:hint="eastAsia" w:ascii="仿宋" w:hAnsi="仿宋" w:eastAsia="仿宋" w:cs="仿宋"/>
          <w:b w:val="0"/>
          <w:bCs w:val="0"/>
          <w:color w:val="auto"/>
          <w:sz w:val="28"/>
          <w:szCs w:val="28"/>
          <w:highlight w:val="none"/>
        </w:rPr>
        <w:t>。</w:t>
      </w:r>
    </w:p>
    <w:p w14:paraId="170165E5">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付款及结算方式</w:t>
      </w:r>
    </w:p>
    <w:p w14:paraId="677435D7">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合同价为</w:t>
      </w:r>
      <w:r>
        <w:rPr>
          <w:rFonts w:hint="eastAsia" w:ascii="仿宋" w:hAnsi="仿宋" w:eastAsia="仿宋" w:cs="仿宋"/>
          <w:b w:val="0"/>
          <w:bCs w:val="0"/>
          <w:color w:val="auto"/>
          <w:sz w:val="28"/>
          <w:szCs w:val="28"/>
          <w:highlight w:val="none"/>
        </w:rPr>
        <w:t>履行合同的最终价格，包含包括材料（含运输费、装卸费、运输保险费）、</w:t>
      </w:r>
      <w:r>
        <w:rPr>
          <w:rFonts w:hint="eastAsia" w:ascii="仿宋" w:hAnsi="仿宋" w:eastAsia="仿宋" w:cs="仿宋"/>
          <w:b w:val="0"/>
          <w:bCs w:val="0"/>
          <w:color w:val="auto"/>
          <w:sz w:val="28"/>
          <w:szCs w:val="28"/>
          <w:highlight w:val="none"/>
          <w:lang w:val="en-US" w:eastAsia="zh-CN"/>
        </w:rPr>
        <w:t>安装调试及试运行、</w:t>
      </w:r>
      <w:r>
        <w:rPr>
          <w:rFonts w:hint="eastAsia" w:ascii="仿宋" w:hAnsi="仿宋" w:eastAsia="仿宋" w:cs="仿宋"/>
          <w:b w:val="0"/>
          <w:bCs w:val="0"/>
          <w:color w:val="auto"/>
          <w:sz w:val="28"/>
          <w:szCs w:val="28"/>
          <w:highlight w:val="none"/>
        </w:rPr>
        <w:t>税金等各项</w:t>
      </w:r>
      <w:r>
        <w:rPr>
          <w:rFonts w:hint="eastAsia" w:ascii="仿宋" w:hAnsi="仿宋" w:eastAsia="仿宋" w:cs="仿宋"/>
          <w:b w:val="0"/>
          <w:bCs w:val="0"/>
          <w:color w:val="auto"/>
          <w:sz w:val="28"/>
          <w:szCs w:val="28"/>
          <w:highlight w:val="none"/>
          <w:lang w:val="en-US" w:eastAsia="zh-CN"/>
        </w:rPr>
        <w:t>直至完成本次采购项目</w:t>
      </w:r>
      <w:r>
        <w:rPr>
          <w:rFonts w:hint="eastAsia" w:ascii="仿宋" w:hAnsi="仿宋" w:eastAsia="仿宋" w:cs="仿宋"/>
          <w:b w:val="0"/>
          <w:bCs w:val="0"/>
          <w:color w:val="auto"/>
          <w:sz w:val="28"/>
          <w:szCs w:val="28"/>
          <w:highlight w:val="none"/>
        </w:rPr>
        <w:t>的一切费用。</w:t>
      </w:r>
    </w:p>
    <w:p w14:paraId="0919431C">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2、甲方每次付款前，乙方需提供合法有效、等额、税率为13%的增值税专用发票，否则，甲方有权顺延付款时间，且乙方不得以此为由拒绝或延迟履行本合同项下义务。</w:t>
      </w:r>
    </w:p>
    <w:p w14:paraId="42B69B8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34D2D18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4、付款方式为： </w:t>
      </w:r>
    </w:p>
    <w:p w14:paraId="04CA1F74">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default"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（1）支付方式：</w:t>
      </w:r>
    </w:p>
    <w:p w14:paraId="636D5619">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1）采购人自合同签订后15日内支付合同总价的20%作为预付款；</w:t>
      </w:r>
    </w:p>
    <w:p w14:paraId="68D59F75">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2）货到项目安装现场经拆箱验证合格后7天内，支付至合同总价的50%；</w:t>
      </w:r>
    </w:p>
    <w:p w14:paraId="6C6BD2F7">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3）电梯在安装完成且调试合格后并通过质监局验收合格后支付至合同价的95%；</w:t>
      </w:r>
    </w:p>
    <w:p w14:paraId="5A825A62">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4）余款作为质保金待质保期满后根据项目维修情况扣除相关费用、违约金后退还（无息）。</w:t>
      </w:r>
    </w:p>
    <w:p w14:paraId="6C2B8AA7">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供应商收款前须提供支付金额准确的13%增值税专用发票（价格包含设备、运输、安装及维保），否则采购人有权不予支付。</w:t>
      </w:r>
    </w:p>
    <w:p w14:paraId="368D894F">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（2）乙方提交下列单据后结算：</w:t>
      </w:r>
    </w:p>
    <w:p w14:paraId="58D0CF5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1）生产厂家出具的出厂合格证书和质量检验报告；</w:t>
      </w:r>
    </w:p>
    <w:p w14:paraId="4A4F5E2A">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2）技术监督部门验收合格证书及双方签字交付使用证书一份。</w:t>
      </w:r>
    </w:p>
    <w:p w14:paraId="0F972720">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3）本工程工程结算书。</w:t>
      </w:r>
    </w:p>
    <w:p w14:paraId="09EA1778">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九</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合同期限</w:t>
      </w:r>
    </w:p>
    <w:p w14:paraId="72CD4810">
      <w:pPr>
        <w:keepNext w:val="0"/>
        <w:keepLines w:val="0"/>
        <w:pageBreakBefore w:val="0"/>
        <w:kinsoku/>
        <w:wordWrap/>
        <w:overflowPunct/>
        <w:topLinePunct w:val="0"/>
        <w:autoSpaceDE/>
        <w:autoSpaceDN/>
        <w:bidi w:val="0"/>
        <w:adjustRightInd/>
        <w:spacing w:line="500" w:lineRule="exact"/>
        <w:ind w:left="0"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合同期限</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u w:val="single"/>
          <w:lang w:val="en-US" w:eastAsia="zh-CN"/>
        </w:rPr>
        <w:t xml:space="preserve"> 自本合同签订生效之日起至合同全部权利义务履行完毕止</w:t>
      </w:r>
      <w:r>
        <w:rPr>
          <w:rFonts w:hint="eastAsia" w:ascii="仿宋" w:hAnsi="仿宋" w:eastAsia="仿宋" w:cs="仿宋"/>
          <w:b w:val="0"/>
          <w:bCs w:val="0"/>
          <w:color w:val="auto"/>
          <w:sz w:val="28"/>
          <w:szCs w:val="28"/>
          <w:highlight w:val="none"/>
          <w:u w:val="none"/>
          <w:lang w:val="en-US" w:eastAsia="zh-CN"/>
        </w:rPr>
        <w:t xml:space="preserve">。                 </w:t>
      </w:r>
    </w:p>
    <w:p w14:paraId="488CE061">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十</w:t>
      </w:r>
      <w:r>
        <w:rPr>
          <w:rFonts w:hint="eastAsia" w:ascii="仿宋" w:hAnsi="仿宋" w:eastAsia="仿宋" w:cs="仿宋"/>
          <w:b/>
          <w:bCs/>
          <w:color w:val="auto"/>
          <w:sz w:val="28"/>
          <w:szCs w:val="28"/>
          <w:highlight w:val="none"/>
        </w:rPr>
        <w:t>、税费</w:t>
      </w:r>
    </w:p>
    <w:p w14:paraId="1CAA423E">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lang w:eastAsia="zh-CN"/>
        </w:rPr>
      </w:pPr>
      <w:r>
        <w:rPr>
          <w:rFonts w:hint="eastAsia" w:ascii="仿宋" w:hAnsi="仿宋" w:eastAsia="仿宋" w:cs="仿宋"/>
          <w:b w:val="0"/>
          <w:bCs w:val="0"/>
          <w:color w:val="auto"/>
          <w:sz w:val="28"/>
          <w:szCs w:val="28"/>
          <w:highlight w:val="none"/>
        </w:rPr>
        <w:t>本合同执行中相关的一切税费均由乙方负担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适用税率应按照相关法律法规的规定为准</w:t>
      </w:r>
      <w:r>
        <w:rPr>
          <w:rFonts w:hint="eastAsia" w:ascii="仿宋" w:hAnsi="仿宋" w:eastAsia="仿宋" w:cs="仿宋"/>
          <w:b w:val="0"/>
          <w:bCs w:val="0"/>
          <w:color w:val="auto"/>
          <w:sz w:val="28"/>
          <w:szCs w:val="28"/>
          <w:highlight w:val="none"/>
          <w:lang w:eastAsia="zh-CN"/>
        </w:rPr>
        <w:t>。</w:t>
      </w:r>
    </w:p>
    <w:p w14:paraId="57C38F6F">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28"/>
          <w:highlight w:val="none"/>
          <w:u w:val="none"/>
          <w:lang w:val="en-US" w:eastAsia="zh-CN"/>
        </w:rPr>
        <w:t>十一、关于制造、安装的标准和要求</w:t>
      </w:r>
    </w:p>
    <w:p w14:paraId="4985589A">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GB/T10058-2009（电梯技术条件）</w:t>
      </w:r>
    </w:p>
    <w:p w14:paraId="603E52BF">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GB18775-2009（电梯、自动扶梯和自动人行道维修规范）</w:t>
      </w:r>
    </w:p>
    <w:p w14:paraId="6DB650B6">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GB/T10059-2009（电梯试验方法）</w:t>
      </w:r>
    </w:p>
    <w:p w14:paraId="413A2E68">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GB10060-2011（电梯安装验收规范）</w:t>
      </w:r>
    </w:p>
    <w:p w14:paraId="292232DF">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 50310-2012（电梯工程施工质量验收规范）</w:t>
      </w:r>
    </w:p>
    <w:p w14:paraId="6BF0EAAD">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 8903-2005（电梯用钢丝绳）</w:t>
      </w:r>
    </w:p>
    <w:p w14:paraId="3B898798">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 12974-2012(交流电梯电动机通用技术条件)</w:t>
      </w:r>
    </w:p>
    <w:p w14:paraId="50DB205E">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GB/T24478-2009（电梯曳引机）</w:t>
      </w:r>
    </w:p>
    <w:p w14:paraId="1742E9CC">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 30560-2014（电梯操作装置、信号及附件）</w:t>
      </w:r>
    </w:p>
    <w:p w14:paraId="7BC2DAE2">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GB/T22562-2008(电梯T型导轨)</w:t>
      </w:r>
    </w:p>
    <w:p w14:paraId="0B8B1AD1">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GB/T10058-2009（电梯技术条件）</w:t>
      </w:r>
    </w:p>
    <w:p w14:paraId="10906A88">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浙江省消防部门的条例及相关的中国国家消防规范</w:t>
      </w:r>
    </w:p>
    <w:p w14:paraId="32D892FD">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GB50016-2014（建筑设计防火规范）</w:t>
      </w:r>
    </w:p>
    <w:p w14:paraId="67F530DE">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其他有关的中国标准和规定</w:t>
      </w:r>
    </w:p>
    <w:p w14:paraId="6EB3478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以上标准如有修改，应符合最新版本的规定和要求。在噪音、振动、设备可靠性、性能等方面需符合以上所列标准并达到以下具体要求。</w:t>
      </w:r>
    </w:p>
    <w:p w14:paraId="487208A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lang w:val="en-US" w:eastAsia="zh-CN"/>
        </w:rPr>
      </w:pPr>
      <w:r>
        <w:rPr>
          <w:rFonts w:hint="eastAsia" w:ascii="仿宋" w:hAnsi="仿宋" w:eastAsia="仿宋" w:cs="仿宋"/>
          <w:b w:val="0"/>
          <w:bCs w:val="0"/>
          <w:color w:val="auto"/>
          <w:sz w:val="28"/>
          <w:szCs w:val="28"/>
          <w:highlight w:val="none"/>
          <w:u w:val="none"/>
          <w:lang w:val="en-US" w:eastAsia="zh-CN"/>
        </w:rPr>
        <w:t>部分或全部测试需根据实际情况在安装期内或后进行，乙方在调试测试后5个工作日内提交测试报告给甲方。如甲方对测试报告有疑问，甲方有权指定有关部门进行测试，测试费用由乙方负责，如所疑属实，乙方负责处理问题，直至合格。</w:t>
      </w:r>
    </w:p>
    <w:p w14:paraId="5D251B9C">
      <w:pPr>
        <w:pStyle w:val="8"/>
        <w:keepNext w:val="0"/>
        <w:keepLines w:val="0"/>
        <w:pageBreakBefore w:val="0"/>
        <w:widowControl w:val="0"/>
        <w:kinsoku/>
        <w:overflowPunct/>
        <w:topLinePunct w:val="0"/>
        <w:autoSpaceDE/>
        <w:autoSpaceDN/>
        <w:bidi w:val="0"/>
        <w:snapToGrid w:val="0"/>
        <w:spacing w:beforeLines="0" w:afterLines="0" w:line="500" w:lineRule="exact"/>
        <w:ind w:left="0" w:leftChars="0" w:firstLine="562" w:firstLineChars="200"/>
        <w:textAlignment w:val="auto"/>
        <w:rPr>
          <w:rFonts w:hint="eastAsia" w:ascii="仿宋" w:hAnsi="仿宋" w:eastAsia="仿宋" w:cs="仿宋"/>
          <w:b/>
          <w:bCs/>
          <w:color w:val="auto"/>
          <w:kern w:val="2"/>
          <w:sz w:val="28"/>
          <w:szCs w:val="28"/>
          <w:highlight w:val="none"/>
          <w:u w:val="none"/>
          <w:lang w:val="en-US" w:eastAsia="zh-CN" w:bidi="ar-SA"/>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w:t>
      </w:r>
      <w:r>
        <w:rPr>
          <w:rFonts w:hint="eastAsia" w:ascii="仿宋" w:hAnsi="仿宋" w:eastAsia="仿宋" w:cs="仿宋"/>
          <w:b/>
          <w:bCs/>
          <w:color w:val="auto"/>
          <w:kern w:val="2"/>
          <w:sz w:val="28"/>
          <w:szCs w:val="28"/>
          <w:highlight w:val="none"/>
          <w:u w:val="none"/>
          <w:lang w:val="en-US" w:eastAsia="zh-CN" w:bidi="ar-SA"/>
        </w:rPr>
        <w:t>安装调试</w:t>
      </w:r>
    </w:p>
    <w:p w14:paraId="6B66ECEE">
      <w:pPr>
        <w:keepNext w:val="0"/>
        <w:keepLines w:val="0"/>
        <w:pageBreakBefore w:val="0"/>
        <w:widowControl w:val="0"/>
        <w:kinsoku/>
        <w:overflowPunct/>
        <w:topLinePunct w:val="0"/>
        <w:autoSpaceDE/>
        <w:autoSpaceDN/>
        <w:bidi w:val="0"/>
        <w:adjustRightInd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由</w:t>
      </w:r>
      <w:r>
        <w:rPr>
          <w:rFonts w:hint="eastAsia" w:ascii="仿宋" w:hAnsi="仿宋" w:eastAsia="仿宋" w:cs="仿宋"/>
          <w:b w:val="0"/>
          <w:bCs w:val="0"/>
          <w:color w:val="auto"/>
          <w:kern w:val="2"/>
          <w:sz w:val="28"/>
          <w:szCs w:val="28"/>
          <w:highlight w:val="none"/>
          <w:u w:val="single"/>
          <w:lang w:val="en-US" w:eastAsia="zh-CN" w:bidi="ar-SA"/>
        </w:rPr>
        <w:t>乙方</w:t>
      </w:r>
      <w:r>
        <w:rPr>
          <w:rFonts w:hint="eastAsia" w:ascii="仿宋" w:hAnsi="仿宋" w:eastAsia="仿宋" w:cs="仿宋"/>
          <w:b w:val="0"/>
          <w:bCs w:val="0"/>
          <w:color w:val="auto"/>
          <w:kern w:val="2"/>
          <w:sz w:val="28"/>
          <w:szCs w:val="28"/>
          <w:highlight w:val="none"/>
          <w:u w:val="none"/>
          <w:lang w:val="en-US" w:eastAsia="zh-CN" w:bidi="ar-SA"/>
        </w:rPr>
        <w:t>公司负责设备的安装调试。</w:t>
      </w:r>
    </w:p>
    <w:p w14:paraId="0A6E8556">
      <w:pPr>
        <w:keepNext w:val="0"/>
        <w:keepLines w:val="0"/>
        <w:pageBreakBefore w:val="0"/>
        <w:widowControl w:val="0"/>
        <w:kinsoku/>
        <w:overflowPunct/>
        <w:topLinePunct w:val="0"/>
        <w:autoSpaceDE/>
        <w:autoSpaceDN/>
        <w:bidi w:val="0"/>
        <w:adjustRightInd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乙方提供设备的安装、调试、试运行及验收等时间计划须服从甲方的安排，如甲方因土建等其它原因，要求适当调整交货期、安装调试期等，乙方应予以积极配合，费用不增加。</w:t>
      </w:r>
    </w:p>
    <w:p w14:paraId="2987992F">
      <w:pPr>
        <w:keepNext w:val="0"/>
        <w:keepLines w:val="0"/>
        <w:pageBreakBefore w:val="0"/>
        <w:widowControl w:val="0"/>
        <w:kinsoku/>
        <w:wordWrap w:val="0"/>
        <w:overflowPunct/>
        <w:topLinePunct w:val="0"/>
        <w:autoSpaceDE/>
        <w:autoSpaceDN/>
        <w:bidi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电梯安装前，安装单位必须根据投标承诺的工期提供完整的安装计划进度表，并经甲方同意后，作为考核依据，每推迟一天处罚1000元。</w:t>
      </w:r>
    </w:p>
    <w:p w14:paraId="0A782E1E">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乙方应事先踏勘现场及周边情况，充分了解现场位置、情况、道路、储存空间、装卸限制及预计到安装阶段工程所施工进度和周边的情况的不利因素，任何因忽视或误解工程情况而导致的索赔或工期延长申请将不获批准。</w:t>
      </w:r>
    </w:p>
    <w:p w14:paraId="6A6DE389">
      <w:pPr>
        <w:pStyle w:val="6"/>
        <w:keepNext w:val="0"/>
        <w:keepLines w:val="0"/>
        <w:pageBreakBefore w:val="0"/>
        <w:widowControl w:val="0"/>
        <w:kinsoku/>
        <w:wordWrap/>
        <w:overflowPunct/>
        <w:topLinePunct w:val="0"/>
        <w:autoSpaceDE/>
        <w:autoSpaceDN/>
        <w:bidi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（1）乙方责任和费用</w:t>
      </w:r>
    </w:p>
    <w:p w14:paraId="5E2A248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进行安装前的勘查工作，派专业人员在正式开工日期前到工地现场依照《电/扶梯土建总体布置图》要求检查甲方提供的土建（包括但不限于预埋件、预留孔、门洞、电源板开关、标高线及轴线和各层墙面装饰厚度等等），确认电梯施工前必须保证每个楼层地坪浇筑及养护工作完成，若未完成需在每个电梯门洞口设置挡水装置，避免水进入井道。</w:t>
      </w:r>
    </w:p>
    <w:p w14:paraId="559599C0">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2）井道，层站的土建情况和尺寸应由乙方勘察并进行针对性设计，如需土建配合的须尽早上报甲方及业主。</w:t>
      </w:r>
    </w:p>
    <w:p w14:paraId="58BDF86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3）按约定的正式开工日期安排人员进场开工。</w:t>
      </w:r>
    </w:p>
    <w:p w14:paraId="56C409E2">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4）严格按国家有关电/扶梯安装标准组织施工，确保工程质量。</w:t>
      </w:r>
    </w:p>
    <w:p w14:paraId="701048C0">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5）负责安装过程中的施工安全，对安装过程中工人及第三人的人身、财产损害负全部责任。</w:t>
      </w:r>
    </w:p>
    <w:p w14:paraId="49BE8014">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6）除本协议另有规定或双方另有约定外，负责安装期间库房、井道、电梯零部件的产品保管。</w:t>
      </w:r>
    </w:p>
    <w:p w14:paraId="2D248316">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7）乙方须保证完整清洁的施工现场，在工作之外需对现场进行监护，保证材料运输通道的畅通，材料堆放有序。</w:t>
      </w:r>
    </w:p>
    <w:p w14:paraId="0D3C0EA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8）配合特种设备监管部门对电/扶梯安装工程的质量检验工作。</w:t>
      </w:r>
    </w:p>
    <w:p w14:paraId="61E0E31C">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9）电/扶梯部件安装中所需电焊气割设备及具备相应资质的操作工和安装辅助工。</w:t>
      </w:r>
    </w:p>
    <w:p w14:paraId="37E09022">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10）负责工作人员食宿费用。</w:t>
      </w:r>
    </w:p>
    <w:p w14:paraId="2088CEF2">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11）将电/扶梯设备运到相应的层站并就位。</w:t>
      </w:r>
    </w:p>
    <w:p w14:paraId="5BAFB6CD">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12）按甲方提供的图纸搭设安全适用的脚手架并按需逐步拆除。</w:t>
      </w:r>
    </w:p>
    <w:p w14:paraId="31F2028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13）到当地特种设备监管部门办理电/扶梯安装的开工手续并承担当地特种设备监管部门对电/扶梯安装工程所征收的各类费用。</w:t>
      </w:r>
    </w:p>
    <w:p w14:paraId="4E078416">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14）在收到厂检报告后一周内报当地特种设备监管部门检测验收，并承担费用。</w:t>
      </w:r>
    </w:p>
    <w:p w14:paraId="034FEA9E">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15）施工用水、用电由乙方与房建总包施工单位协商解决，乙方利用施工现场临时供电进行电梯调试，其用电可靠性由乙方自行采取措施解决，电梯调试时使用的临时电缆由乙方自理，相关费用包含在投标总价中，发生后不再计取。设备存放场地的协商解决、电梯底坑井道内清除污水污物、设备制造、设备运输装卸、井道照明及爬梯、井道内井架搭拆、调试、验收、质保期内的工作（包括质保期内的年度检验费）等全部包括在投标报价内。</w:t>
      </w:r>
    </w:p>
    <w:p w14:paraId="164108E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廊道电表箱至电梯主机、控制柜电源线，由中标方负责，包含在投标总价中，发生后不在计取。</w:t>
      </w:r>
    </w:p>
    <w:p w14:paraId="090EE16C">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16）在土建、结构、楼面、浇筑、电梯、井道、砖墙砌筑等涉及中标后到电梯预埋件需要定位施工的，中标单位需提前提出否则由此造成的返工由中标单位负责。</w:t>
      </w:r>
    </w:p>
    <w:p w14:paraId="38D69D47">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17）电梯安装调试进度应符合甲方现场要求。</w:t>
      </w:r>
    </w:p>
    <w:p w14:paraId="31740E0F">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18）乙方应对电梯调试及试运行负全权责任。</w:t>
      </w:r>
    </w:p>
    <w:p w14:paraId="7C54C214">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19）设备到施工现场及安装验收合格，移交给甲方前的设备损毁灭失风险由乙方承担 。</w:t>
      </w:r>
    </w:p>
    <w:p w14:paraId="1F9F9223">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20）本项目工程为交钥匙工程,在电梯验收合格、移交给甲方之前，所有的设备成品保护与运行维护均由乙方负责；偷盗产生的相关费用和损失由乙方支付和承担。</w:t>
      </w:r>
    </w:p>
    <w:p w14:paraId="0D03B913">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 xml:space="preserve">21）搭设防护围挡，确保施工安全。 </w:t>
      </w:r>
    </w:p>
    <w:p w14:paraId="176398B5">
      <w:pPr>
        <w:pStyle w:val="6"/>
        <w:keepNext w:val="0"/>
        <w:keepLines w:val="0"/>
        <w:pageBreakBefore w:val="0"/>
        <w:widowControl w:val="0"/>
        <w:kinsoku/>
        <w:wordWrap/>
        <w:overflowPunct/>
        <w:topLinePunct w:val="0"/>
        <w:autoSpaceDE/>
        <w:autoSpaceDN/>
        <w:bidi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供应商在响应文件中须对此工作范围给予书面承诺。</w:t>
      </w:r>
    </w:p>
    <w:p w14:paraId="1809909F">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rPr>
        <w:t>、售后服务及承诺</w:t>
      </w:r>
    </w:p>
    <w:p w14:paraId="1A93161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乙方应明确承诺售后服务各项内容和措施，提供详细的服务地点、联系人、电话等有关资料；</w:t>
      </w:r>
    </w:p>
    <w:p w14:paraId="1A6165C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在售后服务期内，因货物的维修和保养所发生的一切费用均由乙方承担；售后服务期满后只收取维修的配件成本费。</w:t>
      </w:r>
    </w:p>
    <w:p w14:paraId="4E8BC71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乙方须在湖州市（含三县两区）设有维保点, 并具备24小时服务和承担所有维修服务的能力。维修人员接到电话后须在0.5小时内赶到现场,并提供不间断的服务直到</w:t>
      </w:r>
      <w:r>
        <w:rPr>
          <w:rFonts w:hint="eastAsia" w:ascii="仿宋" w:hAnsi="仿宋" w:eastAsia="仿宋" w:cs="仿宋"/>
          <w:b w:val="0"/>
          <w:bCs w:val="0"/>
          <w:color w:val="auto"/>
          <w:sz w:val="28"/>
          <w:szCs w:val="28"/>
          <w:highlight w:val="none"/>
          <w:lang w:val="en-US" w:eastAsia="zh-CN"/>
        </w:rPr>
        <w:t>维修完成</w:t>
      </w:r>
      <w:r>
        <w:rPr>
          <w:rFonts w:hint="eastAsia" w:ascii="仿宋" w:hAnsi="仿宋" w:eastAsia="仿宋" w:cs="仿宋"/>
          <w:b w:val="0"/>
          <w:bCs w:val="0"/>
          <w:color w:val="auto"/>
          <w:sz w:val="28"/>
          <w:szCs w:val="28"/>
          <w:highlight w:val="none"/>
        </w:rPr>
        <w:t>。维修点需提供足够的备件以适应维修需求，而且必须具备24小时服务和承担所有维修服务的能力。如未能按约提供服务，甲方有权委托第三方，所发生费用由乙方承担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甲方可在未付款项中直接扣除</w:t>
      </w:r>
      <w:r>
        <w:rPr>
          <w:rFonts w:hint="eastAsia" w:ascii="仿宋" w:hAnsi="仿宋" w:eastAsia="仿宋" w:cs="仿宋"/>
          <w:b w:val="0"/>
          <w:bCs w:val="0"/>
          <w:color w:val="auto"/>
          <w:sz w:val="28"/>
          <w:szCs w:val="28"/>
          <w:highlight w:val="none"/>
        </w:rPr>
        <w:t>。</w:t>
      </w:r>
    </w:p>
    <w:p w14:paraId="5154AE0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rPr>
      </w:pPr>
      <w:r>
        <w:rPr>
          <w:rFonts w:hint="eastAsia" w:ascii="仿宋" w:hAnsi="仿宋" w:eastAsia="仿宋" w:cs="仿宋"/>
          <w:b w:val="0"/>
          <w:bCs w:val="0"/>
          <w:color w:val="auto"/>
          <w:sz w:val="28"/>
          <w:szCs w:val="28"/>
          <w:highlight w:val="none"/>
        </w:rPr>
        <w:t>4</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承诺对合同中规定的整套电梯提供至少</w:t>
      </w:r>
      <w:r>
        <w:rPr>
          <w:rFonts w:hint="eastAsia" w:ascii="仿宋" w:hAnsi="仿宋" w:eastAsia="仿宋" w:cs="仿宋"/>
          <w:b w:val="0"/>
          <w:bCs w:val="0"/>
          <w:color w:val="auto"/>
          <w:sz w:val="28"/>
          <w:szCs w:val="28"/>
          <w:highlight w:val="none"/>
          <w:lang w:val="en-US" w:eastAsia="zh-CN"/>
        </w:rPr>
        <w:t>24</w:t>
      </w:r>
      <w:r>
        <w:rPr>
          <w:rFonts w:hint="eastAsia" w:ascii="仿宋" w:hAnsi="仿宋" w:eastAsia="仿宋" w:cs="仿宋"/>
          <w:b w:val="0"/>
          <w:bCs w:val="0"/>
          <w:color w:val="auto"/>
          <w:sz w:val="28"/>
          <w:szCs w:val="28"/>
          <w:highlight w:val="none"/>
        </w:rPr>
        <w:t>个月的质保期及</w:t>
      </w:r>
      <w:r>
        <w:rPr>
          <w:rFonts w:hint="eastAsia" w:ascii="仿宋" w:hAnsi="仿宋" w:eastAsia="仿宋" w:cs="仿宋"/>
          <w:b w:val="0"/>
          <w:bCs w:val="0"/>
          <w:color w:val="auto"/>
          <w:sz w:val="28"/>
          <w:szCs w:val="28"/>
          <w:highlight w:val="none"/>
          <w:lang w:val="en-US" w:eastAsia="zh-CN"/>
        </w:rPr>
        <w:t>24</w:t>
      </w:r>
      <w:r>
        <w:rPr>
          <w:rFonts w:hint="eastAsia" w:ascii="仿宋" w:hAnsi="仿宋" w:eastAsia="仿宋" w:cs="仿宋"/>
          <w:b w:val="0"/>
          <w:bCs w:val="0"/>
          <w:color w:val="auto"/>
          <w:sz w:val="28"/>
          <w:szCs w:val="28"/>
          <w:highlight w:val="none"/>
        </w:rPr>
        <w:t>个月免费维修和保养，质保期的起始时间以全部项目验收通过移交甲方或管理方为准。售后服务期与售后服务期承诺时间相同。</w:t>
      </w:r>
    </w:p>
    <w:p w14:paraId="61CD9823">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须提供从项目整体竣工验收合格并移交甲方或管理方之日起计算</w:t>
      </w:r>
      <w:r>
        <w:rPr>
          <w:rFonts w:hint="eastAsia" w:ascii="仿宋" w:hAnsi="仿宋" w:eastAsia="仿宋" w:cs="仿宋"/>
          <w:b w:val="0"/>
          <w:bCs w:val="0"/>
          <w:color w:val="auto"/>
          <w:sz w:val="28"/>
          <w:szCs w:val="28"/>
          <w:highlight w:val="none"/>
          <w:lang w:val="en-US" w:eastAsia="zh-CN"/>
        </w:rPr>
        <w:t>24</w:t>
      </w:r>
      <w:r>
        <w:rPr>
          <w:rFonts w:hint="eastAsia" w:ascii="仿宋" w:hAnsi="仿宋" w:eastAsia="仿宋" w:cs="仿宋"/>
          <w:b w:val="0"/>
          <w:bCs w:val="0"/>
          <w:color w:val="auto"/>
          <w:sz w:val="28"/>
          <w:szCs w:val="28"/>
          <w:highlight w:val="none"/>
        </w:rPr>
        <w:t>个月的质量保证期，在质量保证期内，免费无偿提供维修保养服务（包括平时的保养、维护，电梯所有故障的修复，零部件的更换等）。本合同产品的质量保证期自当以移交甲方或管理方之日起。产品包装须适合长途运输及合理的多次搬动。每年提供电梯年检前的全面维修服务及协助使用方进行报检工作。</w:t>
      </w:r>
    </w:p>
    <w:p w14:paraId="16FCF56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rPr>
        <w:t>在质保期内，</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须每月至少2次的常规检查、调整和润滑。并由使用方签字确认。否则处罚2000元/每次，甲方可在未付款项中直接扣除。</w:t>
      </w:r>
    </w:p>
    <w:p w14:paraId="3466808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备件：</w:t>
      </w:r>
    </w:p>
    <w:p w14:paraId="6AD14458">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正如合同条款所规定，乙方可能被要求提供下列与备件有关的材料、通知和资料：</w:t>
      </w:r>
    </w:p>
    <w:p w14:paraId="617AA33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甲方从乙方选购备件，但前提条件是该选择并不能免除乙方在合同保证期内所承担的义务；</w:t>
      </w:r>
    </w:p>
    <w:p w14:paraId="45E6DC9A">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在备件停产的情况下，乙方应</w:t>
      </w:r>
      <w:r>
        <w:rPr>
          <w:rFonts w:hint="eastAsia" w:ascii="仿宋" w:hAnsi="仿宋" w:eastAsia="仿宋" w:cs="仿宋"/>
          <w:b w:val="0"/>
          <w:bCs w:val="0"/>
          <w:color w:val="auto"/>
          <w:sz w:val="28"/>
          <w:szCs w:val="28"/>
          <w:highlight w:val="none"/>
          <w:lang w:eastAsia="zh-Hans"/>
        </w:rPr>
        <w:t>至少提前</w:t>
      </w:r>
      <w:r>
        <w:rPr>
          <w:rFonts w:hint="eastAsia" w:ascii="仿宋" w:hAnsi="仿宋" w:eastAsia="仿宋" w:cs="仿宋"/>
          <w:b w:val="0"/>
          <w:bCs w:val="0"/>
          <w:color w:val="auto"/>
          <w:sz w:val="28"/>
          <w:szCs w:val="28"/>
          <w:highlight w:val="none"/>
          <w:u w:val="single"/>
          <w:lang w:val="en-US" w:eastAsia="zh-CN"/>
        </w:rPr>
        <w:t>30</w:t>
      </w:r>
      <w:r>
        <w:rPr>
          <w:rFonts w:hint="eastAsia" w:ascii="仿宋" w:hAnsi="仿宋" w:eastAsia="仿宋" w:cs="仿宋"/>
          <w:b w:val="0"/>
          <w:bCs w:val="0"/>
          <w:color w:val="auto"/>
          <w:sz w:val="28"/>
          <w:szCs w:val="28"/>
          <w:highlight w:val="none"/>
          <w:lang w:eastAsia="zh-Hans"/>
        </w:rPr>
        <w:t>日将</w:t>
      </w:r>
      <w:r>
        <w:rPr>
          <w:rFonts w:hint="eastAsia" w:ascii="仿宋" w:hAnsi="仿宋" w:eastAsia="仿宋" w:cs="仿宋"/>
          <w:b w:val="0"/>
          <w:bCs w:val="0"/>
          <w:color w:val="auto"/>
          <w:sz w:val="28"/>
          <w:szCs w:val="28"/>
          <w:highlight w:val="none"/>
        </w:rPr>
        <w:t>要停止生产的计划通知甲方使甲方有足够的时间采购所需的备件；</w:t>
      </w:r>
    </w:p>
    <w:p w14:paraId="1A370511">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在备件停产后，如果甲方要求，乙方应免费向甲方提供备件的蓝图等相关技术资料。</w:t>
      </w:r>
    </w:p>
    <w:p w14:paraId="05BD477D">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rPr>
        <w:t>、技术质量保证</w:t>
      </w:r>
    </w:p>
    <w:p w14:paraId="2AC8D38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乙方应保证提供的货物完全符合规定的质量、规格和性能的要求。乙方应保证货物经过正常使用和保养条件下，在其使用寿命内应具有满意的性能。</w:t>
      </w:r>
    </w:p>
    <w:p w14:paraId="09F2B5BF">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合同货物提交前，乙方应将其有关技术资料一套，如使用指南或服务手册和示意图提交给甲方；</w:t>
      </w:r>
    </w:p>
    <w:p w14:paraId="628DC5EA">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售后服务期以项目到货并经</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组织验收合格起计算；</w:t>
      </w:r>
    </w:p>
    <w:p w14:paraId="271B99DB">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乙方对提供的货物执行一定的保质期限，乙方应对保质期内由于货物的缺陷（非人为因素）而引发的任何安全事故负责，由此造成的全部损失由乙方承担；</w:t>
      </w:r>
    </w:p>
    <w:p w14:paraId="2F175725">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甲方应尽快以书面形式通知乙方由于货物缺陷而发生的索赔；</w:t>
      </w:r>
    </w:p>
    <w:p w14:paraId="17631C4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乙方在收到通知后3天内应免费更换有缺陷的材料；</w:t>
      </w:r>
    </w:p>
    <w:p w14:paraId="0AF2AFDF">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7</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如果乙方在收到通知后3天内没有弥补缺陷，甲方可采取必要的补救措施，但风险和费用将由乙方负责。</w:t>
      </w:r>
    </w:p>
    <w:p w14:paraId="5962CACA">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、验收</w:t>
      </w:r>
    </w:p>
    <w:p w14:paraId="67B9232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1342407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、设备最终验收前的人员及设备安全，概由</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负责。</w:t>
      </w:r>
    </w:p>
    <w:p w14:paraId="772CE4F1">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、设备最终验收</w:t>
      </w:r>
    </w:p>
    <w:p w14:paraId="653F84E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（1）工程完成后，</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及安装方须负责全部设备的保护和清洁工作，直至设备经当地技术监督局验收合格并出具合格报告后正常运行为止。</w:t>
      </w:r>
    </w:p>
    <w:p w14:paraId="0FDDF111">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（2）验收合格条件</w:t>
      </w:r>
    </w:p>
    <w:p w14:paraId="64B356CD">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a．运行结果符合产品标准和技术规格书及合同要求。</w:t>
      </w:r>
    </w:p>
    <w:p w14:paraId="405FD96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b．在进行测试和验收运行过程中发生的故障已被消除并得到</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的认可。</w:t>
      </w:r>
    </w:p>
    <w:p w14:paraId="6B573915">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c．所有合同中规定的货物和材料都已提交。</w:t>
      </w:r>
    </w:p>
    <w:p w14:paraId="6E96172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d．</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有权委托湖州市质量技术监督局或其他具有相应资质的检测单位对</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所提供的电梯各部件进行检验（包含各项参数、指标等），如与投标文件中承诺不一致的，按总价的35%向</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支付违约金，并重新按投标承诺供货、安装。</w:t>
      </w:r>
    </w:p>
    <w:p w14:paraId="7C88F2E3">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e．设备在交由</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使用之前已通过技术监督局及有关部门的验收并得到使用证书。</w:t>
      </w:r>
    </w:p>
    <w:p w14:paraId="1DFF33B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f．整套设备图纸及技术文件都已提交并得到接受。</w:t>
      </w:r>
    </w:p>
    <w:p w14:paraId="6F48FB8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rPr>
      </w:pPr>
      <w:r>
        <w:rPr>
          <w:rFonts w:hint="eastAsia" w:ascii="仿宋" w:hAnsi="仿宋" w:eastAsia="仿宋" w:cs="仿宋"/>
          <w:b w:val="0"/>
          <w:bCs w:val="0"/>
          <w:color w:val="auto"/>
          <w:sz w:val="28"/>
          <w:szCs w:val="28"/>
          <w:highlight w:val="none"/>
        </w:rPr>
        <w:t>（3）设备的安装、调试结束后，经过试运转考核无故障，并经当地技术监督局检验合格，项目整体竣工验收合格并移交甲方或管理方之后，甲乙双方共同签署验收合格证书。</w:t>
      </w:r>
    </w:p>
    <w:p w14:paraId="6DC6525A">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六</w:t>
      </w:r>
      <w:r>
        <w:rPr>
          <w:rFonts w:hint="eastAsia" w:ascii="仿宋" w:hAnsi="仿宋" w:eastAsia="仿宋" w:cs="仿宋"/>
          <w:b/>
          <w:bCs/>
          <w:color w:val="auto"/>
          <w:sz w:val="28"/>
          <w:szCs w:val="28"/>
          <w:highlight w:val="none"/>
        </w:rPr>
        <w:t>、货物包装、发运及运输</w:t>
      </w:r>
    </w:p>
    <w:p w14:paraId="09815F2A">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乙方应在货物发运前对其进行满足运输距离、防潮、防震、防锈和防破损装卸</w:t>
      </w:r>
    </w:p>
    <w:p w14:paraId="2BE242B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等要求包装，以保证货物安全运达甲方指定地点。</w:t>
      </w:r>
    </w:p>
    <w:p w14:paraId="0284591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使用说明书、质量检验证明书、随配附件和工具以及清单一并附于货物内。</w:t>
      </w:r>
    </w:p>
    <w:p w14:paraId="1AC6A642">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乙方在货物发运手续办理完毕后24小时内或货到甲方48小时前通知甲方，以准备接货。</w:t>
      </w:r>
    </w:p>
    <w:p w14:paraId="6F07735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货物在经甲方验收</w:t>
      </w:r>
      <w:r>
        <w:rPr>
          <w:rFonts w:hint="eastAsia" w:ascii="仿宋" w:hAnsi="仿宋" w:eastAsia="仿宋" w:cs="仿宋"/>
          <w:b w:val="0"/>
          <w:bCs w:val="0"/>
          <w:color w:val="auto"/>
          <w:sz w:val="28"/>
          <w:szCs w:val="28"/>
          <w:highlight w:val="none"/>
          <w:lang w:eastAsia="zh-Hans"/>
        </w:rPr>
        <w:t>通过</w:t>
      </w:r>
      <w:r>
        <w:rPr>
          <w:rFonts w:hint="eastAsia" w:ascii="仿宋" w:hAnsi="仿宋" w:eastAsia="仿宋" w:cs="仿宋"/>
          <w:b w:val="0"/>
          <w:bCs w:val="0"/>
          <w:color w:val="auto"/>
          <w:sz w:val="28"/>
          <w:szCs w:val="28"/>
          <w:highlight w:val="none"/>
        </w:rPr>
        <w:t>前发生的风险均由乙方负责。</w:t>
      </w:r>
    </w:p>
    <w:p w14:paraId="7551D36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w:t>
      </w:r>
      <w:r>
        <w:rPr>
          <w:rFonts w:hint="eastAsia" w:ascii="仿宋" w:hAnsi="仿宋" w:eastAsia="仿宋" w:cs="仿宋"/>
          <w:b w:val="0"/>
          <w:bCs w:val="0"/>
          <w:color w:val="auto"/>
          <w:sz w:val="28"/>
          <w:szCs w:val="28"/>
          <w:highlight w:val="none"/>
          <w:lang w:eastAsia="zh-Hans"/>
        </w:rPr>
        <w:t>甲方对货物的初步验收并不免除乙方对货物负有的质量保证责任。</w:t>
      </w:r>
    </w:p>
    <w:p w14:paraId="14510B4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6</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eastAsia="zh-Hans"/>
        </w:rPr>
        <w:t>在货物运输、装卸、搬运、调试等期间，乙方应注意安全，并自觉做好疫情防护</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安全生产等</w:t>
      </w:r>
      <w:r>
        <w:rPr>
          <w:rFonts w:hint="eastAsia" w:ascii="仿宋" w:hAnsi="仿宋" w:eastAsia="仿宋" w:cs="仿宋"/>
          <w:b w:val="0"/>
          <w:bCs w:val="0"/>
          <w:color w:val="auto"/>
          <w:sz w:val="28"/>
          <w:szCs w:val="28"/>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703290E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7、乙方应按期完成各项工作，否则每延期一天</w:t>
      </w:r>
      <w:r>
        <w:rPr>
          <w:rFonts w:hint="eastAsia" w:ascii="仿宋" w:hAnsi="仿宋" w:eastAsia="仿宋" w:cs="仿宋"/>
          <w:b w:val="0"/>
          <w:bCs w:val="0"/>
          <w:color w:val="auto"/>
          <w:sz w:val="28"/>
          <w:szCs w:val="28"/>
          <w:highlight w:val="none"/>
        </w:rPr>
        <w:t>按</w:t>
      </w:r>
      <w:r>
        <w:rPr>
          <w:rFonts w:hint="eastAsia" w:ascii="仿宋" w:hAnsi="仿宋" w:eastAsia="仿宋" w:cs="仿宋"/>
          <w:b w:val="0"/>
          <w:bCs w:val="0"/>
          <w:color w:val="auto"/>
          <w:sz w:val="28"/>
          <w:szCs w:val="28"/>
          <w:highlight w:val="none"/>
          <w:lang w:val="en-US" w:eastAsia="zh-CN"/>
        </w:rPr>
        <w:t>1500元/天扣罚罚金，由甲方从待付货款中直接扣除，如延期交付造成甲方损失的，则由乙方全额赔偿甲方损失。</w:t>
      </w:r>
    </w:p>
    <w:p w14:paraId="426122D2">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310E6BF8">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、违约责任</w:t>
      </w:r>
    </w:p>
    <w:p w14:paraId="1799EA7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乙方逾期交付货物的，</w:t>
      </w:r>
      <w:r>
        <w:rPr>
          <w:rFonts w:hint="eastAsia" w:ascii="仿宋" w:hAnsi="仿宋" w:eastAsia="仿宋" w:cs="仿宋"/>
          <w:b w:val="0"/>
          <w:bCs w:val="0"/>
          <w:color w:val="auto"/>
          <w:sz w:val="28"/>
          <w:szCs w:val="28"/>
          <w:highlight w:val="none"/>
          <w:lang w:eastAsia="zh-Hans"/>
        </w:rPr>
        <w:t>每逾期一日，</w:t>
      </w:r>
      <w:r>
        <w:rPr>
          <w:rFonts w:hint="eastAsia" w:ascii="仿宋" w:hAnsi="仿宋" w:eastAsia="仿宋" w:cs="仿宋"/>
          <w:b w:val="0"/>
          <w:bCs w:val="0"/>
          <w:color w:val="auto"/>
          <w:sz w:val="28"/>
          <w:szCs w:val="28"/>
          <w:highlight w:val="none"/>
        </w:rPr>
        <w:t>乙方应按</w:t>
      </w:r>
      <w:r>
        <w:rPr>
          <w:rFonts w:hint="eastAsia" w:ascii="仿宋" w:hAnsi="仿宋" w:eastAsia="仿宋" w:cs="仿宋"/>
          <w:b w:val="0"/>
          <w:bCs w:val="0"/>
          <w:color w:val="auto"/>
          <w:sz w:val="28"/>
          <w:szCs w:val="28"/>
          <w:highlight w:val="none"/>
          <w:lang w:val="en-US" w:eastAsia="zh-CN"/>
        </w:rPr>
        <w:t>1500元/天</w:t>
      </w:r>
      <w:r>
        <w:rPr>
          <w:rFonts w:hint="eastAsia" w:ascii="仿宋" w:hAnsi="仿宋" w:eastAsia="仿宋" w:cs="仿宋"/>
          <w:b w:val="0"/>
          <w:bCs w:val="0"/>
          <w:color w:val="auto"/>
          <w:sz w:val="28"/>
          <w:szCs w:val="28"/>
          <w:highlight w:val="none"/>
        </w:rPr>
        <w:t>向甲方支付违约金，由甲方从待付货款</w:t>
      </w:r>
      <w:r>
        <w:rPr>
          <w:rFonts w:hint="eastAsia" w:ascii="仿宋" w:hAnsi="仿宋" w:eastAsia="仿宋" w:cs="仿宋"/>
          <w:b w:val="0"/>
          <w:bCs w:val="0"/>
          <w:color w:val="auto"/>
          <w:sz w:val="28"/>
          <w:szCs w:val="28"/>
          <w:highlight w:val="none"/>
          <w:lang w:val="en-US" w:eastAsia="zh-CN"/>
        </w:rPr>
        <w:t>中进行</w:t>
      </w:r>
      <w:r>
        <w:rPr>
          <w:rFonts w:hint="eastAsia" w:ascii="仿宋" w:hAnsi="仿宋" w:eastAsia="仿宋" w:cs="仿宋"/>
          <w:b w:val="0"/>
          <w:bCs w:val="0"/>
          <w:color w:val="auto"/>
          <w:sz w:val="28"/>
          <w:szCs w:val="28"/>
          <w:highlight w:val="none"/>
        </w:rPr>
        <w:t>扣除。逾期超过约定日期10个</w:t>
      </w:r>
      <w:r>
        <w:rPr>
          <w:rFonts w:hint="eastAsia" w:ascii="仿宋" w:hAnsi="仿宋" w:eastAsia="仿宋" w:cs="仿宋"/>
          <w:b w:val="0"/>
          <w:bCs w:val="0"/>
          <w:color w:val="auto"/>
          <w:sz w:val="28"/>
          <w:szCs w:val="28"/>
          <w:highlight w:val="none"/>
          <w:lang w:val="en-US" w:eastAsia="zh-CN"/>
        </w:rPr>
        <w:t>自然</w:t>
      </w:r>
      <w:r>
        <w:rPr>
          <w:rFonts w:hint="eastAsia" w:ascii="仿宋" w:hAnsi="仿宋" w:eastAsia="仿宋" w:cs="仿宋"/>
          <w:b w:val="0"/>
          <w:bCs w:val="0"/>
          <w:color w:val="auto"/>
          <w:sz w:val="28"/>
          <w:szCs w:val="28"/>
          <w:highlight w:val="none"/>
        </w:rPr>
        <w:t>日不能交货的，甲方可解除本合同。</w:t>
      </w:r>
    </w:p>
    <w:p w14:paraId="7ED22D5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8"/>
          <w:szCs w:val="28"/>
          <w:highlight w:val="none"/>
          <w:lang w:eastAsia="zh-Hans"/>
        </w:rPr>
        <w:t>并要求赔偿</w:t>
      </w:r>
      <w:r>
        <w:rPr>
          <w:rFonts w:hint="eastAsia" w:ascii="仿宋" w:hAnsi="仿宋" w:eastAsia="仿宋" w:cs="仿宋"/>
          <w:b w:val="0"/>
          <w:bCs w:val="0"/>
          <w:color w:val="auto"/>
          <w:sz w:val="28"/>
          <w:szCs w:val="28"/>
          <w:highlight w:val="none"/>
        </w:rPr>
        <w:t>合同总值</w:t>
      </w: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b w:val="0"/>
          <w:bCs w:val="0"/>
          <w:color w:val="auto"/>
          <w:sz w:val="28"/>
          <w:szCs w:val="28"/>
          <w:highlight w:val="none"/>
        </w:rPr>
        <w:t>的违约金。</w:t>
      </w:r>
    </w:p>
    <w:p w14:paraId="36A693F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1A420E2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lang w:eastAsia="zh-Hans"/>
        </w:rPr>
        <w:t>、除本合同另有约定外，乙方违反本合同约定的，甲方有权视情况要求乙方支付合同总金额 5 % - 20 %的违约金。乙方严重违约的，甲方有权解除本合同。</w:t>
      </w:r>
    </w:p>
    <w:p w14:paraId="60B09E4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1EB9EC3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lang w:eastAsia="zh-Hans"/>
        </w:rPr>
        <w:t>、乙方因履行本合同而应支付的违约金、赔偿金等，甲方均有权从应付乙方款项中扣除。乙方支付的违约金不足以弥补甲方损失（包括但不限于直接损失、间接损失、诉讼费、律师费、保全费、第三方担保费、鉴定费等等，本合同所称甲方损失均与此相同）的，甲方仍有权追偿。</w:t>
      </w:r>
    </w:p>
    <w:p w14:paraId="0BFC43D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7、乙方设备进场时应与甲方办理移交手续，如未经办理移交手续，后续施工过程中发现相关材料造成问题的由乙方自行负责。</w:t>
      </w:r>
    </w:p>
    <w:p w14:paraId="17DA17F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14:paraId="71794381">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、不可抗力事件处理</w:t>
      </w:r>
    </w:p>
    <w:p w14:paraId="4EE3A97B">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在合同有效期内，任何一方因不可抗力事件导致不能履行合同，则合同履行期可延长，其延长期与不可抗力影响期相同。</w:t>
      </w:r>
    </w:p>
    <w:p w14:paraId="4A5A2D8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不可抗力事件发生后，受不可抗力影响的一方应立即通知对方并采取必要措施减少损害，并在7日内寄送有关权威机构出具的证明。一方违约后发生不可抗力的，不免除其违约责任。</w:t>
      </w:r>
    </w:p>
    <w:p w14:paraId="2CDCAE1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不可抗力事件延续120天以上，双方应通过友好协商，确定是否继续履行合同。</w:t>
      </w:r>
    </w:p>
    <w:p w14:paraId="7B37D723">
      <w:pPr>
        <w:keepNext w:val="0"/>
        <w:keepLines w:val="0"/>
        <w:pageBreakBefore w:val="0"/>
        <w:kinsoku/>
        <w:wordWrap/>
        <w:overflowPunct/>
        <w:topLinePunct w:val="0"/>
        <w:autoSpaceDE/>
        <w:autoSpaceDN/>
        <w:bidi w:val="0"/>
        <w:adjustRightInd/>
        <w:spacing w:line="500" w:lineRule="exact"/>
        <w:ind w:left="0" w:leftChars="0" w:firstLine="560"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一方违约后发生不可抗力的，违约方不可主张免责</w:t>
      </w:r>
      <w:r>
        <w:rPr>
          <w:rFonts w:hint="eastAsia" w:ascii="仿宋" w:hAnsi="仿宋" w:eastAsia="仿宋" w:cs="仿宋"/>
          <w:color w:val="auto"/>
          <w:sz w:val="28"/>
          <w:szCs w:val="28"/>
          <w:highlight w:val="none"/>
          <w:lang w:eastAsia="zh-CN"/>
        </w:rPr>
        <w:t>。</w:t>
      </w:r>
    </w:p>
    <w:p w14:paraId="748CB94A">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十九</w:t>
      </w:r>
      <w:r>
        <w:rPr>
          <w:rFonts w:hint="eastAsia" w:ascii="仿宋" w:hAnsi="仿宋" w:eastAsia="仿宋" w:cs="仿宋"/>
          <w:b/>
          <w:bCs/>
          <w:color w:val="auto"/>
          <w:sz w:val="28"/>
          <w:szCs w:val="28"/>
          <w:highlight w:val="none"/>
        </w:rPr>
        <w:t>、纠纷解决</w:t>
      </w:r>
    </w:p>
    <w:p w14:paraId="0C243612">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双方在执行合同中所发生的一切争议，应通过协商解决。</w:t>
      </w:r>
      <w:r>
        <w:rPr>
          <w:rFonts w:hint="eastAsia" w:ascii="仿宋" w:hAnsi="仿宋" w:eastAsia="仿宋" w:cs="仿宋"/>
          <w:color w:val="auto"/>
          <w:sz w:val="28"/>
          <w:szCs w:val="28"/>
          <w:highlight w:val="none"/>
        </w:rPr>
        <w:t>双方协商一致并签订补充协议，补充协议与本协议具有同等法律</w:t>
      </w:r>
      <w:r>
        <w:rPr>
          <w:rFonts w:hint="eastAsia" w:ascii="仿宋" w:hAnsi="仿宋" w:eastAsia="仿宋" w:cs="仿宋"/>
          <w:color w:val="auto"/>
          <w:sz w:val="28"/>
          <w:szCs w:val="28"/>
          <w:highlight w:val="none"/>
          <w:lang w:val="en-US" w:eastAsia="zh-Hans"/>
        </w:rPr>
        <w:t>效</w:t>
      </w:r>
      <w:r>
        <w:rPr>
          <w:rFonts w:hint="eastAsia" w:ascii="仿宋" w:hAnsi="仿宋" w:eastAsia="仿宋" w:cs="仿宋"/>
          <w:color w:val="auto"/>
          <w:sz w:val="28"/>
          <w:szCs w:val="28"/>
          <w:highlight w:val="none"/>
        </w:rPr>
        <w:t>力，且补充协议不得对本协议及招标文件进行实质性修改。</w:t>
      </w:r>
      <w:r>
        <w:rPr>
          <w:rFonts w:hint="eastAsia" w:ascii="仿宋" w:hAnsi="仿宋" w:eastAsia="仿宋" w:cs="仿宋"/>
          <w:b w:val="0"/>
          <w:bCs w:val="0"/>
          <w:color w:val="auto"/>
          <w:sz w:val="28"/>
          <w:szCs w:val="28"/>
          <w:highlight w:val="none"/>
        </w:rPr>
        <w:t>如协商不成，可向甲方所在地法院（湖州市南浔区人民法院）起诉。</w:t>
      </w:r>
    </w:p>
    <w:p w14:paraId="27028F01">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二十</w:t>
      </w:r>
      <w:r>
        <w:rPr>
          <w:rFonts w:hint="eastAsia" w:ascii="仿宋" w:hAnsi="仿宋" w:eastAsia="仿宋" w:cs="仿宋"/>
          <w:b/>
          <w:bCs/>
          <w:color w:val="auto"/>
          <w:sz w:val="28"/>
          <w:szCs w:val="28"/>
          <w:highlight w:val="none"/>
        </w:rPr>
        <w:t>、合同生效及其他</w:t>
      </w:r>
    </w:p>
    <w:p w14:paraId="3FB6CF6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合同经双方法定代表人或其法定代表人或其授权代理人并加盖单位公章后生效。</w:t>
      </w:r>
    </w:p>
    <w:p w14:paraId="67A2548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本合同未尽事宜，遵照《民法典》有关条文执行。</w:t>
      </w:r>
    </w:p>
    <w:p w14:paraId="091CF98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本合同正本一式 肆 份，甲乙双方各执贰份</w:t>
      </w:r>
      <w:r>
        <w:rPr>
          <w:rFonts w:hint="eastAsia" w:ascii="仿宋" w:hAnsi="仿宋" w:eastAsia="仿宋" w:cs="仿宋"/>
          <w:b w:val="0"/>
          <w:bCs w:val="0"/>
          <w:color w:val="auto"/>
          <w:sz w:val="28"/>
          <w:szCs w:val="28"/>
          <w:highlight w:val="none"/>
          <w:lang w:eastAsia="zh-Hans"/>
        </w:rPr>
        <w:t>，具有同等法律效力</w:t>
      </w:r>
      <w:r>
        <w:rPr>
          <w:rFonts w:hint="eastAsia" w:ascii="仿宋" w:hAnsi="仿宋" w:eastAsia="仿宋" w:cs="仿宋"/>
          <w:b w:val="0"/>
          <w:bCs w:val="0"/>
          <w:color w:val="auto"/>
          <w:sz w:val="28"/>
          <w:szCs w:val="28"/>
          <w:highlight w:val="none"/>
        </w:rPr>
        <w:t>。</w:t>
      </w:r>
    </w:p>
    <w:p w14:paraId="05E30A06">
      <w:pPr>
        <w:pStyle w:val="8"/>
        <w:keepNext w:val="0"/>
        <w:keepLines w:val="0"/>
        <w:pageBreakBefore w:val="0"/>
        <w:kinsoku/>
        <w:wordWrap/>
        <w:overflowPunct/>
        <w:topLinePunct w:val="0"/>
        <w:autoSpaceDE/>
        <w:autoSpaceDN/>
        <w:bidi w:val="0"/>
        <w:adjustRightInd/>
        <w:spacing w:beforeLines="0" w:afterLines="0"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甲方：                  乙方：                        </w:t>
      </w:r>
    </w:p>
    <w:p w14:paraId="04A29E9D">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地址：                  地址：         </w:t>
      </w:r>
    </w:p>
    <w:p w14:paraId="0EE19D6E">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法定代表人：            法定代表人：        </w:t>
      </w:r>
    </w:p>
    <w:p w14:paraId="338F2D20">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电话：                  电话：</w:t>
      </w:r>
    </w:p>
    <w:p w14:paraId="3122B9F8">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开户银行：              开户银行：             签订地点：</w:t>
      </w:r>
    </w:p>
    <w:p w14:paraId="41B76E3D">
      <w:pPr>
        <w:tabs>
          <w:tab w:val="left" w:pos="1440"/>
        </w:tabs>
        <w:spacing w:line="440" w:lineRule="exact"/>
        <w:ind w:firstLine="280" w:firstLineChars="100"/>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rPr>
        <w:t>账号：                  账号：                 签订时间：</w:t>
      </w:r>
    </w:p>
    <w:p w14:paraId="723D1896">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p>
    <w:p w14:paraId="2909B0FC">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3"/>
      <w:bookmarkEnd w:id="44"/>
      <w:bookmarkEnd w:id="45"/>
    </w:p>
    <w:p w14:paraId="12B8C875">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27B299DF">
      <w:pPr>
        <w:pStyle w:val="14"/>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76145B73">
      <w:pPr>
        <w:pStyle w:val="4"/>
        <w:spacing w:line="300" w:lineRule="auto"/>
        <w:ind w:firstLine="0"/>
        <w:jc w:val="center"/>
        <w:rPr>
          <w:rFonts w:hint="eastAsia" w:ascii="仿宋" w:hAnsi="仿宋" w:eastAsia="仿宋" w:cs="仿宋"/>
          <w:b/>
          <w:bCs/>
          <w:color w:val="auto"/>
          <w:spacing w:val="24"/>
          <w:sz w:val="30"/>
          <w:highlight w:val="none"/>
        </w:rPr>
      </w:pPr>
    </w:p>
    <w:p w14:paraId="4AEF4572">
      <w:pPr>
        <w:pStyle w:val="4"/>
        <w:spacing w:line="300" w:lineRule="auto"/>
        <w:ind w:firstLine="0"/>
        <w:jc w:val="center"/>
        <w:rPr>
          <w:rFonts w:hint="eastAsia" w:ascii="仿宋" w:hAnsi="仿宋" w:eastAsia="仿宋" w:cs="仿宋"/>
          <w:b/>
          <w:bCs/>
          <w:color w:val="auto"/>
          <w:spacing w:val="24"/>
          <w:sz w:val="30"/>
          <w:highlight w:val="none"/>
        </w:rPr>
      </w:pPr>
    </w:p>
    <w:p w14:paraId="0A306972">
      <w:pPr>
        <w:pStyle w:val="4"/>
        <w:spacing w:line="300" w:lineRule="auto"/>
        <w:ind w:firstLine="0"/>
        <w:jc w:val="center"/>
        <w:rPr>
          <w:rFonts w:hint="eastAsia" w:ascii="仿宋" w:hAnsi="仿宋" w:eastAsia="仿宋" w:cs="仿宋"/>
          <w:b/>
          <w:bCs/>
          <w:color w:val="auto"/>
          <w:spacing w:val="24"/>
          <w:sz w:val="30"/>
          <w:highlight w:val="none"/>
        </w:rPr>
      </w:pPr>
    </w:p>
    <w:p w14:paraId="3F6175F4">
      <w:pPr>
        <w:pStyle w:val="4"/>
        <w:spacing w:line="300" w:lineRule="auto"/>
        <w:ind w:firstLine="0"/>
        <w:jc w:val="center"/>
        <w:rPr>
          <w:rFonts w:hint="eastAsia" w:ascii="仿宋" w:hAnsi="仿宋" w:eastAsia="仿宋" w:cs="仿宋"/>
          <w:b/>
          <w:bCs/>
          <w:color w:val="auto"/>
          <w:spacing w:val="24"/>
          <w:sz w:val="30"/>
          <w:highlight w:val="none"/>
        </w:rPr>
      </w:pPr>
    </w:p>
    <w:p w14:paraId="6EAA2109">
      <w:pPr>
        <w:pStyle w:val="4"/>
        <w:spacing w:line="300" w:lineRule="auto"/>
        <w:ind w:firstLine="0"/>
        <w:jc w:val="center"/>
        <w:rPr>
          <w:rFonts w:hint="eastAsia" w:ascii="仿宋" w:hAnsi="仿宋" w:eastAsia="仿宋" w:cs="仿宋"/>
          <w:b/>
          <w:bCs/>
          <w:color w:val="auto"/>
          <w:spacing w:val="24"/>
          <w:sz w:val="30"/>
          <w:highlight w:val="none"/>
        </w:rPr>
      </w:pPr>
    </w:p>
    <w:p w14:paraId="312C3B3F">
      <w:pPr>
        <w:pStyle w:val="4"/>
        <w:spacing w:line="300" w:lineRule="auto"/>
        <w:ind w:firstLine="0"/>
        <w:jc w:val="center"/>
        <w:rPr>
          <w:rFonts w:hint="eastAsia" w:ascii="仿宋" w:hAnsi="仿宋" w:eastAsia="仿宋" w:cs="仿宋"/>
          <w:b/>
          <w:bCs/>
          <w:color w:val="auto"/>
          <w:spacing w:val="24"/>
          <w:sz w:val="30"/>
          <w:highlight w:val="none"/>
        </w:rPr>
      </w:pPr>
    </w:p>
    <w:p w14:paraId="57FCA803">
      <w:pPr>
        <w:pStyle w:val="4"/>
        <w:spacing w:line="300" w:lineRule="auto"/>
        <w:ind w:firstLine="0"/>
        <w:jc w:val="center"/>
        <w:rPr>
          <w:rFonts w:hint="eastAsia" w:ascii="仿宋" w:hAnsi="仿宋" w:eastAsia="仿宋" w:cs="仿宋"/>
          <w:b/>
          <w:bCs/>
          <w:color w:val="auto"/>
          <w:spacing w:val="24"/>
          <w:sz w:val="30"/>
          <w:highlight w:val="none"/>
        </w:rPr>
      </w:pPr>
    </w:p>
    <w:p w14:paraId="0F4F4C1E">
      <w:pPr>
        <w:pStyle w:val="4"/>
        <w:spacing w:line="300" w:lineRule="auto"/>
        <w:ind w:firstLine="0"/>
        <w:jc w:val="center"/>
        <w:rPr>
          <w:rFonts w:hint="eastAsia" w:ascii="仿宋" w:hAnsi="仿宋" w:eastAsia="仿宋" w:cs="仿宋"/>
          <w:b/>
          <w:bCs/>
          <w:color w:val="auto"/>
          <w:spacing w:val="24"/>
          <w:sz w:val="30"/>
          <w:highlight w:val="none"/>
        </w:rPr>
      </w:pPr>
    </w:p>
    <w:p w14:paraId="2235AA64">
      <w:pPr>
        <w:pStyle w:val="4"/>
        <w:spacing w:line="300" w:lineRule="auto"/>
        <w:ind w:firstLine="0"/>
        <w:jc w:val="center"/>
        <w:rPr>
          <w:rFonts w:hint="eastAsia" w:ascii="仿宋" w:hAnsi="仿宋" w:eastAsia="仿宋" w:cs="仿宋"/>
          <w:b/>
          <w:bCs/>
          <w:color w:val="auto"/>
          <w:spacing w:val="24"/>
          <w:sz w:val="30"/>
          <w:highlight w:val="none"/>
        </w:rPr>
      </w:pPr>
    </w:p>
    <w:p w14:paraId="72279C9A">
      <w:pPr>
        <w:pStyle w:val="4"/>
        <w:spacing w:line="300" w:lineRule="auto"/>
        <w:ind w:firstLine="0"/>
        <w:jc w:val="center"/>
        <w:rPr>
          <w:rFonts w:hint="eastAsia" w:ascii="仿宋" w:hAnsi="仿宋" w:eastAsia="仿宋" w:cs="仿宋"/>
          <w:b/>
          <w:bCs/>
          <w:color w:val="auto"/>
          <w:spacing w:val="24"/>
          <w:sz w:val="30"/>
          <w:highlight w:val="none"/>
        </w:rPr>
      </w:pPr>
    </w:p>
    <w:p w14:paraId="20B40E12">
      <w:pPr>
        <w:pStyle w:val="4"/>
        <w:spacing w:line="300" w:lineRule="auto"/>
        <w:ind w:firstLine="0"/>
        <w:jc w:val="center"/>
        <w:rPr>
          <w:rFonts w:hint="eastAsia" w:ascii="仿宋" w:hAnsi="仿宋" w:eastAsia="仿宋" w:cs="仿宋"/>
          <w:b/>
          <w:bCs/>
          <w:color w:val="auto"/>
          <w:spacing w:val="24"/>
          <w:sz w:val="30"/>
          <w:highlight w:val="none"/>
        </w:rPr>
      </w:pPr>
    </w:p>
    <w:p w14:paraId="3C23D52E">
      <w:pPr>
        <w:pStyle w:val="4"/>
        <w:spacing w:line="300" w:lineRule="auto"/>
        <w:ind w:firstLine="0"/>
        <w:jc w:val="center"/>
        <w:rPr>
          <w:rFonts w:hint="eastAsia" w:ascii="仿宋" w:hAnsi="仿宋" w:eastAsia="仿宋" w:cs="仿宋"/>
          <w:b/>
          <w:bCs/>
          <w:color w:val="auto"/>
          <w:spacing w:val="24"/>
          <w:sz w:val="30"/>
          <w:highlight w:val="none"/>
        </w:rPr>
      </w:pPr>
    </w:p>
    <w:p w14:paraId="0220BAD6">
      <w:pPr>
        <w:rPr>
          <w:rFonts w:hint="eastAsia" w:ascii="仿宋" w:hAnsi="仿宋" w:eastAsia="仿宋" w:cs="仿宋"/>
          <w:b/>
          <w:bCs/>
          <w:color w:val="auto"/>
          <w:spacing w:val="24"/>
          <w:sz w:val="30"/>
          <w:highlight w:val="none"/>
        </w:rPr>
      </w:pPr>
    </w:p>
    <w:p w14:paraId="6F6680C0">
      <w:pPr>
        <w:pStyle w:val="21"/>
        <w:rPr>
          <w:rFonts w:hint="eastAsia" w:ascii="仿宋" w:hAnsi="仿宋" w:eastAsia="仿宋" w:cs="仿宋"/>
          <w:b/>
          <w:bCs/>
          <w:color w:val="auto"/>
          <w:spacing w:val="24"/>
          <w:sz w:val="30"/>
          <w:highlight w:val="none"/>
        </w:rPr>
      </w:pPr>
    </w:p>
    <w:p w14:paraId="271165CF">
      <w:pPr>
        <w:pStyle w:val="21"/>
        <w:rPr>
          <w:rFonts w:hint="eastAsia" w:ascii="仿宋" w:hAnsi="仿宋" w:eastAsia="仿宋" w:cs="仿宋"/>
          <w:b/>
          <w:bCs/>
          <w:color w:val="auto"/>
          <w:spacing w:val="24"/>
          <w:sz w:val="30"/>
          <w:highlight w:val="none"/>
        </w:rPr>
      </w:pPr>
    </w:p>
    <w:p w14:paraId="32CE16DE">
      <w:pPr>
        <w:pStyle w:val="4"/>
        <w:spacing w:line="300" w:lineRule="auto"/>
        <w:ind w:firstLine="0"/>
        <w:jc w:val="center"/>
        <w:rPr>
          <w:rFonts w:hint="eastAsia" w:ascii="仿宋" w:hAnsi="仿宋" w:eastAsia="仿宋" w:cs="仿宋"/>
          <w:b/>
          <w:bCs/>
          <w:color w:val="auto"/>
          <w:spacing w:val="24"/>
          <w:sz w:val="30"/>
          <w:highlight w:val="none"/>
        </w:rPr>
      </w:pPr>
    </w:p>
    <w:p w14:paraId="2EE85A90">
      <w:pPr>
        <w:pStyle w:val="4"/>
        <w:spacing w:line="300" w:lineRule="auto"/>
        <w:ind w:firstLine="0"/>
        <w:jc w:val="center"/>
        <w:rPr>
          <w:rFonts w:hint="eastAsia" w:ascii="仿宋" w:hAnsi="仿宋" w:eastAsia="仿宋" w:cs="仿宋"/>
          <w:b/>
          <w:bCs/>
          <w:color w:val="auto"/>
          <w:spacing w:val="24"/>
          <w:sz w:val="30"/>
          <w:highlight w:val="none"/>
        </w:rPr>
      </w:pPr>
    </w:p>
    <w:p w14:paraId="59194A9B">
      <w:pPr>
        <w:pStyle w:val="4"/>
        <w:spacing w:line="300" w:lineRule="auto"/>
        <w:ind w:firstLine="0"/>
        <w:jc w:val="center"/>
        <w:rPr>
          <w:rFonts w:hint="eastAsia" w:ascii="仿宋" w:hAnsi="仿宋" w:eastAsia="仿宋" w:cs="仿宋"/>
          <w:b/>
          <w:bCs/>
          <w:color w:val="auto"/>
          <w:spacing w:val="24"/>
          <w:sz w:val="30"/>
          <w:highlight w:val="none"/>
        </w:rPr>
      </w:pPr>
    </w:p>
    <w:p w14:paraId="652C1CF2">
      <w:pPr>
        <w:pStyle w:val="4"/>
        <w:spacing w:line="300" w:lineRule="auto"/>
        <w:ind w:firstLine="0"/>
        <w:jc w:val="center"/>
        <w:rPr>
          <w:rFonts w:hint="eastAsia" w:ascii="仿宋" w:hAnsi="仿宋" w:eastAsia="仿宋" w:cs="仿宋"/>
          <w:b/>
          <w:bCs/>
          <w:color w:val="auto"/>
          <w:spacing w:val="24"/>
          <w:sz w:val="30"/>
          <w:highlight w:val="none"/>
        </w:rPr>
      </w:pPr>
    </w:p>
    <w:p w14:paraId="486AD3B5">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F269781">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1A010B5B">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4606D1DE">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73260395">
      <w:pPr>
        <w:pStyle w:val="4"/>
        <w:spacing w:line="300" w:lineRule="auto"/>
        <w:ind w:firstLine="468" w:firstLineChars="156"/>
        <w:rPr>
          <w:rFonts w:hint="eastAsia" w:ascii="仿宋" w:hAnsi="仿宋" w:eastAsia="仿宋" w:cs="仿宋"/>
          <w:color w:val="auto"/>
          <w:sz w:val="30"/>
          <w:szCs w:val="24"/>
          <w:highlight w:val="none"/>
        </w:rPr>
      </w:pPr>
    </w:p>
    <w:p w14:paraId="286608E7">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1A6425CF">
      <w:pPr>
        <w:pStyle w:val="4"/>
        <w:spacing w:line="300" w:lineRule="auto"/>
        <w:ind w:firstLine="468" w:firstLineChars="156"/>
        <w:rPr>
          <w:rFonts w:hint="eastAsia" w:ascii="仿宋" w:hAnsi="仿宋" w:eastAsia="仿宋" w:cs="仿宋"/>
          <w:color w:val="auto"/>
          <w:sz w:val="30"/>
          <w:szCs w:val="24"/>
          <w:highlight w:val="none"/>
        </w:rPr>
      </w:pPr>
    </w:p>
    <w:p w14:paraId="58FDE1D5">
      <w:pPr>
        <w:pStyle w:val="4"/>
        <w:spacing w:line="300" w:lineRule="auto"/>
        <w:ind w:firstLine="468" w:firstLineChars="156"/>
        <w:rPr>
          <w:rFonts w:hint="eastAsia" w:ascii="仿宋" w:hAnsi="仿宋" w:eastAsia="仿宋" w:cs="仿宋"/>
          <w:color w:val="auto"/>
          <w:sz w:val="30"/>
          <w:szCs w:val="24"/>
          <w:highlight w:val="none"/>
        </w:rPr>
      </w:pPr>
    </w:p>
    <w:p w14:paraId="32A5B7DD">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1A3FA26C">
      <w:pPr>
        <w:pStyle w:val="4"/>
        <w:spacing w:line="300" w:lineRule="auto"/>
        <w:ind w:firstLine="468" w:firstLineChars="156"/>
        <w:rPr>
          <w:rFonts w:hint="eastAsia" w:ascii="仿宋" w:hAnsi="仿宋" w:eastAsia="仿宋" w:cs="仿宋"/>
          <w:color w:val="auto"/>
          <w:sz w:val="30"/>
          <w:szCs w:val="24"/>
          <w:highlight w:val="none"/>
        </w:rPr>
      </w:pPr>
    </w:p>
    <w:p w14:paraId="3D38C46F">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77C12B73">
      <w:pPr>
        <w:pStyle w:val="4"/>
        <w:spacing w:line="300" w:lineRule="auto"/>
        <w:ind w:firstLine="468" w:firstLineChars="156"/>
        <w:jc w:val="center"/>
        <w:rPr>
          <w:rFonts w:hint="eastAsia" w:ascii="仿宋" w:hAnsi="仿宋" w:eastAsia="仿宋" w:cs="仿宋"/>
          <w:color w:val="auto"/>
          <w:sz w:val="30"/>
          <w:szCs w:val="24"/>
          <w:highlight w:val="none"/>
        </w:rPr>
      </w:pPr>
    </w:p>
    <w:p w14:paraId="085B5C02">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25E3488A">
      <w:pPr>
        <w:pStyle w:val="4"/>
        <w:spacing w:line="300" w:lineRule="auto"/>
        <w:ind w:firstLine="468" w:firstLineChars="156"/>
        <w:jc w:val="center"/>
        <w:rPr>
          <w:rFonts w:hint="eastAsia" w:ascii="仿宋" w:hAnsi="仿宋" w:eastAsia="仿宋" w:cs="仿宋"/>
          <w:color w:val="auto"/>
          <w:sz w:val="30"/>
          <w:szCs w:val="24"/>
          <w:highlight w:val="none"/>
        </w:rPr>
      </w:pPr>
    </w:p>
    <w:p w14:paraId="5ED5C171">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9F83FAD">
      <w:pPr>
        <w:pStyle w:val="4"/>
        <w:spacing w:line="300" w:lineRule="auto"/>
        <w:ind w:firstLine="468" w:firstLineChars="156"/>
        <w:jc w:val="center"/>
        <w:rPr>
          <w:rFonts w:hint="eastAsia" w:ascii="仿宋" w:hAnsi="仿宋" w:eastAsia="仿宋" w:cs="仿宋"/>
          <w:color w:val="auto"/>
          <w:sz w:val="30"/>
          <w:szCs w:val="24"/>
          <w:highlight w:val="none"/>
        </w:rPr>
      </w:pPr>
    </w:p>
    <w:p w14:paraId="6B9A4945">
      <w:pPr>
        <w:pStyle w:val="4"/>
        <w:spacing w:line="300" w:lineRule="auto"/>
        <w:ind w:firstLine="468" w:firstLineChars="156"/>
        <w:jc w:val="center"/>
        <w:rPr>
          <w:rFonts w:hint="eastAsia" w:ascii="仿宋" w:hAnsi="仿宋" w:eastAsia="仿宋" w:cs="仿宋"/>
          <w:color w:val="auto"/>
          <w:sz w:val="30"/>
          <w:szCs w:val="24"/>
          <w:highlight w:val="none"/>
        </w:rPr>
      </w:pPr>
    </w:p>
    <w:p w14:paraId="0DE337B9">
      <w:pPr>
        <w:pStyle w:val="4"/>
        <w:spacing w:line="300" w:lineRule="auto"/>
        <w:ind w:firstLine="468" w:firstLineChars="156"/>
        <w:jc w:val="center"/>
        <w:rPr>
          <w:rFonts w:hint="eastAsia" w:ascii="仿宋" w:hAnsi="仿宋" w:eastAsia="仿宋" w:cs="仿宋"/>
          <w:color w:val="auto"/>
          <w:sz w:val="30"/>
          <w:szCs w:val="24"/>
          <w:highlight w:val="none"/>
        </w:rPr>
      </w:pPr>
    </w:p>
    <w:p w14:paraId="28B72B1C">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3F8FAFEE">
      <w:pPr>
        <w:spacing w:line="300" w:lineRule="auto"/>
        <w:rPr>
          <w:rFonts w:hint="eastAsia" w:ascii="仿宋" w:hAnsi="仿宋" w:eastAsia="仿宋" w:cs="仿宋"/>
          <w:color w:val="auto"/>
          <w:sz w:val="30"/>
          <w:highlight w:val="none"/>
        </w:rPr>
      </w:pPr>
    </w:p>
    <w:p w14:paraId="53104CFF">
      <w:pPr>
        <w:spacing w:line="300" w:lineRule="auto"/>
        <w:rPr>
          <w:rFonts w:hint="eastAsia" w:ascii="仿宋" w:hAnsi="仿宋" w:eastAsia="仿宋" w:cs="仿宋"/>
          <w:color w:val="auto"/>
          <w:sz w:val="30"/>
          <w:highlight w:val="none"/>
        </w:rPr>
      </w:pPr>
    </w:p>
    <w:p w14:paraId="2B9D841B">
      <w:pPr>
        <w:widowControl/>
        <w:jc w:val="left"/>
        <w:rPr>
          <w:rFonts w:hint="eastAsia" w:ascii="仿宋" w:hAnsi="仿宋" w:eastAsia="仿宋" w:cs="仿宋"/>
          <w:color w:val="auto"/>
          <w:sz w:val="30"/>
          <w:highlight w:val="none"/>
        </w:rPr>
      </w:pPr>
    </w:p>
    <w:p w14:paraId="0A633576">
      <w:pPr>
        <w:spacing w:line="300" w:lineRule="auto"/>
        <w:rPr>
          <w:rFonts w:hint="eastAsia" w:ascii="仿宋" w:hAnsi="仿宋" w:eastAsia="仿宋" w:cs="仿宋"/>
          <w:color w:val="auto"/>
          <w:sz w:val="30"/>
          <w:highlight w:val="none"/>
        </w:rPr>
      </w:pPr>
    </w:p>
    <w:p w14:paraId="1C90B1DC">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7E58931">
      <w:pPr>
        <w:spacing w:line="300" w:lineRule="auto"/>
        <w:ind w:firstLine="600" w:firstLineChars="200"/>
        <w:rPr>
          <w:rFonts w:hint="eastAsia" w:ascii="仿宋" w:hAnsi="仿宋" w:eastAsia="仿宋" w:cs="仿宋"/>
          <w:color w:val="auto"/>
          <w:sz w:val="30"/>
          <w:highlight w:val="none"/>
        </w:rPr>
      </w:pPr>
    </w:p>
    <w:p w14:paraId="2E9E6886">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08E1C678">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783589D0">
      <w:pPr>
        <w:spacing w:after="156" w:line="300" w:lineRule="auto"/>
        <w:rPr>
          <w:rFonts w:hint="eastAsia" w:ascii="仿宋" w:hAnsi="仿宋" w:eastAsia="仿宋" w:cs="仿宋"/>
          <w:b/>
          <w:color w:val="auto"/>
          <w:sz w:val="30"/>
          <w:highlight w:val="none"/>
        </w:rPr>
      </w:pPr>
    </w:p>
    <w:p w14:paraId="5423FE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1CBB71C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236BA531">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00C92CEE">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30AC9DB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02547133">
      <w:pPr>
        <w:spacing w:line="300" w:lineRule="auto"/>
        <w:jc w:val="center"/>
        <w:rPr>
          <w:rFonts w:hint="eastAsia" w:ascii="仿宋" w:hAnsi="仿宋" w:eastAsia="仿宋" w:cs="仿宋"/>
          <w:color w:val="auto"/>
          <w:sz w:val="30"/>
          <w:highlight w:val="none"/>
          <w:u w:val="single"/>
        </w:rPr>
      </w:pPr>
    </w:p>
    <w:p w14:paraId="71E45220">
      <w:pPr>
        <w:pStyle w:val="4"/>
        <w:spacing w:line="300" w:lineRule="auto"/>
        <w:ind w:firstLine="468" w:firstLineChars="156"/>
        <w:jc w:val="center"/>
        <w:rPr>
          <w:rFonts w:hint="eastAsia" w:ascii="仿宋" w:hAnsi="仿宋" w:eastAsia="仿宋" w:cs="仿宋"/>
          <w:color w:val="auto"/>
          <w:sz w:val="30"/>
          <w:szCs w:val="24"/>
          <w:highlight w:val="none"/>
        </w:rPr>
      </w:pPr>
    </w:p>
    <w:p w14:paraId="75EFF189">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BD8C75D">
      <w:pPr>
        <w:pStyle w:val="4"/>
        <w:spacing w:line="300" w:lineRule="auto"/>
        <w:ind w:firstLine="468" w:firstLineChars="156"/>
        <w:jc w:val="center"/>
        <w:rPr>
          <w:rFonts w:hint="eastAsia" w:ascii="仿宋" w:hAnsi="仿宋" w:eastAsia="仿宋" w:cs="仿宋"/>
          <w:color w:val="auto"/>
          <w:sz w:val="30"/>
          <w:szCs w:val="24"/>
          <w:highlight w:val="none"/>
        </w:rPr>
      </w:pPr>
    </w:p>
    <w:p w14:paraId="0396A142">
      <w:pPr>
        <w:pStyle w:val="4"/>
        <w:spacing w:line="300" w:lineRule="auto"/>
        <w:ind w:firstLine="468" w:firstLineChars="156"/>
        <w:jc w:val="center"/>
        <w:rPr>
          <w:rFonts w:hint="eastAsia" w:ascii="仿宋" w:hAnsi="仿宋" w:eastAsia="仿宋" w:cs="仿宋"/>
          <w:color w:val="auto"/>
          <w:sz w:val="30"/>
          <w:szCs w:val="24"/>
          <w:highlight w:val="none"/>
        </w:rPr>
      </w:pPr>
    </w:p>
    <w:p w14:paraId="2B1B8F48">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BDCB4EA">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E51F5">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A5DC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F0A5DC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1651">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4B0D8AD6">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88C5">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DFBAB">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3CB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DdjYmRhZDhlNGIyODhlOTU5MWZjMTNlZDczYjEifQ=="/>
  </w:docVars>
  <w:rsids>
    <w:rsidRoot w:val="00000000"/>
    <w:rsid w:val="0020211C"/>
    <w:rsid w:val="004A0C10"/>
    <w:rsid w:val="00593490"/>
    <w:rsid w:val="01DB1C83"/>
    <w:rsid w:val="025B3E05"/>
    <w:rsid w:val="02922C89"/>
    <w:rsid w:val="047F0FEB"/>
    <w:rsid w:val="05C171EE"/>
    <w:rsid w:val="06A74829"/>
    <w:rsid w:val="090221EB"/>
    <w:rsid w:val="0AFA743A"/>
    <w:rsid w:val="0B1D2650"/>
    <w:rsid w:val="0BC90B9F"/>
    <w:rsid w:val="0CD872BC"/>
    <w:rsid w:val="0D5F0D7F"/>
    <w:rsid w:val="0F1F60F1"/>
    <w:rsid w:val="0F22671F"/>
    <w:rsid w:val="0F484D32"/>
    <w:rsid w:val="0F610B6D"/>
    <w:rsid w:val="0FD21262"/>
    <w:rsid w:val="12146BB0"/>
    <w:rsid w:val="126825E5"/>
    <w:rsid w:val="12C81DAF"/>
    <w:rsid w:val="12F027EE"/>
    <w:rsid w:val="145F4995"/>
    <w:rsid w:val="16777BD5"/>
    <w:rsid w:val="16C0431C"/>
    <w:rsid w:val="181565E3"/>
    <w:rsid w:val="19B02921"/>
    <w:rsid w:val="1A4C7ADD"/>
    <w:rsid w:val="1B366C61"/>
    <w:rsid w:val="1B7616F4"/>
    <w:rsid w:val="1BB43819"/>
    <w:rsid w:val="1BBB11A0"/>
    <w:rsid w:val="1C0F6B35"/>
    <w:rsid w:val="201721F5"/>
    <w:rsid w:val="207A2CBA"/>
    <w:rsid w:val="20D46011"/>
    <w:rsid w:val="211014F1"/>
    <w:rsid w:val="21143E7B"/>
    <w:rsid w:val="21C51012"/>
    <w:rsid w:val="22F107E8"/>
    <w:rsid w:val="23C62944"/>
    <w:rsid w:val="25342B47"/>
    <w:rsid w:val="25AF3D08"/>
    <w:rsid w:val="25CE197B"/>
    <w:rsid w:val="25F747AF"/>
    <w:rsid w:val="2680629F"/>
    <w:rsid w:val="26D26B81"/>
    <w:rsid w:val="26F45411"/>
    <w:rsid w:val="27037402"/>
    <w:rsid w:val="2864664F"/>
    <w:rsid w:val="287E4F92"/>
    <w:rsid w:val="28925E67"/>
    <w:rsid w:val="28CA12DE"/>
    <w:rsid w:val="29422464"/>
    <w:rsid w:val="29BC2C9E"/>
    <w:rsid w:val="2AA94975"/>
    <w:rsid w:val="2D0C791F"/>
    <w:rsid w:val="2E3A76A3"/>
    <w:rsid w:val="2E9D638E"/>
    <w:rsid w:val="2F7470EF"/>
    <w:rsid w:val="325C28A5"/>
    <w:rsid w:val="32F026BC"/>
    <w:rsid w:val="32FE6C00"/>
    <w:rsid w:val="33AB0665"/>
    <w:rsid w:val="34AC6BCC"/>
    <w:rsid w:val="34CA3414"/>
    <w:rsid w:val="35115ADF"/>
    <w:rsid w:val="353B6FEB"/>
    <w:rsid w:val="35D73F34"/>
    <w:rsid w:val="35DE1766"/>
    <w:rsid w:val="37F64873"/>
    <w:rsid w:val="38B31DD5"/>
    <w:rsid w:val="39127DC8"/>
    <w:rsid w:val="395850A3"/>
    <w:rsid w:val="3A5F7192"/>
    <w:rsid w:val="3B33095F"/>
    <w:rsid w:val="3B3D578C"/>
    <w:rsid w:val="3B4B379A"/>
    <w:rsid w:val="3B8C57C0"/>
    <w:rsid w:val="3CC3186F"/>
    <w:rsid w:val="3CE4481B"/>
    <w:rsid w:val="3DEA4B22"/>
    <w:rsid w:val="3F967547"/>
    <w:rsid w:val="4167053C"/>
    <w:rsid w:val="428460B8"/>
    <w:rsid w:val="43E02B4D"/>
    <w:rsid w:val="46324066"/>
    <w:rsid w:val="46944AE9"/>
    <w:rsid w:val="47827D74"/>
    <w:rsid w:val="48AF5785"/>
    <w:rsid w:val="493642ED"/>
    <w:rsid w:val="49D37593"/>
    <w:rsid w:val="4B97458B"/>
    <w:rsid w:val="4C8C3872"/>
    <w:rsid w:val="4D3B194F"/>
    <w:rsid w:val="4D666731"/>
    <w:rsid w:val="4F92118D"/>
    <w:rsid w:val="50FD2BDF"/>
    <w:rsid w:val="52697A4C"/>
    <w:rsid w:val="52B07B8F"/>
    <w:rsid w:val="53D35CBB"/>
    <w:rsid w:val="54CA13DC"/>
    <w:rsid w:val="55522C02"/>
    <w:rsid w:val="555D3FFE"/>
    <w:rsid w:val="561C48F0"/>
    <w:rsid w:val="56D90C0D"/>
    <w:rsid w:val="57D85BBE"/>
    <w:rsid w:val="58404066"/>
    <w:rsid w:val="5A875679"/>
    <w:rsid w:val="5AF0233F"/>
    <w:rsid w:val="5B9C5C71"/>
    <w:rsid w:val="5BFD48F3"/>
    <w:rsid w:val="5C05709B"/>
    <w:rsid w:val="5ED53897"/>
    <w:rsid w:val="5FA623FB"/>
    <w:rsid w:val="605814C3"/>
    <w:rsid w:val="607A582C"/>
    <w:rsid w:val="61DA0CB4"/>
    <w:rsid w:val="62A96AD4"/>
    <w:rsid w:val="63B84AF5"/>
    <w:rsid w:val="648A047C"/>
    <w:rsid w:val="663016D6"/>
    <w:rsid w:val="67191D4F"/>
    <w:rsid w:val="67EA22B6"/>
    <w:rsid w:val="693B7B9E"/>
    <w:rsid w:val="6C3F5DB4"/>
    <w:rsid w:val="6D4062D5"/>
    <w:rsid w:val="6D8D71CB"/>
    <w:rsid w:val="6E3C0EBD"/>
    <w:rsid w:val="6EF0366F"/>
    <w:rsid w:val="6FE03261"/>
    <w:rsid w:val="71767646"/>
    <w:rsid w:val="725C1DF9"/>
    <w:rsid w:val="72834520"/>
    <w:rsid w:val="748051BB"/>
    <w:rsid w:val="74952F46"/>
    <w:rsid w:val="761422CC"/>
    <w:rsid w:val="76B71D46"/>
    <w:rsid w:val="790B6163"/>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rFonts w:ascii="宋体" w:hAnsi="宋体"/>
      <w:b/>
      <w:sz w:val="28"/>
    </w:rPr>
  </w:style>
  <w:style w:type="paragraph" w:styleId="3">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rPr>
      <w:szCs w:val="22"/>
    </w:rPr>
  </w:style>
  <w:style w:type="paragraph" w:styleId="5">
    <w:name w:val="Body Text"/>
    <w:basedOn w:val="1"/>
    <w:next w:val="6"/>
    <w:autoRedefine/>
    <w:qFormat/>
    <w:uiPriority w:val="0"/>
    <w:pPr>
      <w:spacing w:line="0" w:lineRule="atLeast"/>
    </w:pPr>
    <w:rPr>
      <w:sz w:val="30"/>
      <w:szCs w:val="20"/>
    </w:rPr>
  </w:style>
  <w:style w:type="paragraph" w:styleId="6">
    <w:name w:val="Body Text First Indent"/>
    <w:basedOn w:val="5"/>
    <w:next w:val="7"/>
    <w:autoRedefine/>
    <w:qFormat/>
    <w:uiPriority w:val="0"/>
    <w:pPr>
      <w:ind w:firstLine="100" w:firstLineChars="100"/>
    </w:pPr>
    <w:rPr>
      <w:sz w:val="21"/>
    </w:rPr>
  </w:style>
  <w:style w:type="paragraph" w:styleId="7">
    <w:name w:val="toc 6"/>
    <w:basedOn w:val="1"/>
    <w:next w:val="1"/>
    <w:qFormat/>
    <w:uiPriority w:val="0"/>
    <w:pPr>
      <w:ind w:left="1000" w:leftChars="1000"/>
    </w:pPr>
  </w:style>
  <w:style w:type="paragraph" w:styleId="8">
    <w:name w:val="Plain Text"/>
    <w:basedOn w:val="1"/>
    <w:autoRedefine/>
    <w:qFormat/>
    <w:uiPriority w:val="0"/>
    <w:pPr>
      <w:spacing w:beforeLines="50" w:afterLines="50" w:line="400" w:lineRule="exact"/>
    </w:pPr>
    <w:rPr>
      <w:rFonts w:ascii="宋体" w:hAnsi="Courier New"/>
      <w:sz w:val="24"/>
    </w:rPr>
  </w:style>
  <w:style w:type="paragraph" w:styleId="9">
    <w:name w:val="toc 8"/>
    <w:basedOn w:val="1"/>
    <w:next w:val="1"/>
    <w:autoRedefine/>
    <w:qFormat/>
    <w:uiPriority w:val="0"/>
    <w:pPr>
      <w:ind w:left="1400" w:leftChars="1400"/>
    </w:pPr>
    <w:rPr>
      <w:rFonts w:ascii="Calibri" w:hAnsi="Calibri"/>
      <w:szCs w:val="22"/>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2"/>
    <w:basedOn w:val="1"/>
    <w:next w:val="1"/>
    <w:autoRedefine/>
    <w:qFormat/>
    <w:uiPriority w:val="0"/>
    <w:pPr>
      <w:ind w:left="420" w:leftChars="200"/>
    </w:pPr>
  </w:style>
  <w:style w:type="paragraph" w:styleId="13">
    <w:name w:val="Body Text 2"/>
    <w:basedOn w:val="1"/>
    <w:autoRedefine/>
    <w:qFormat/>
    <w:uiPriority w:val="0"/>
    <w:pPr>
      <w:widowControl/>
      <w:jc w:val="center"/>
    </w:pPr>
    <w:rPr>
      <w:rFonts w:ascii="黑体" w:eastAsia="黑体"/>
      <w:b/>
      <w:kern w:val="0"/>
      <w:sz w:val="52"/>
      <w:szCs w:val="20"/>
    </w:r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密级编号"/>
    <w:basedOn w:val="1"/>
    <w:next w:val="4"/>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customStyle="1" w:styleId="21">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2">
    <w:name w:val="Normal Indent"/>
    <w:basedOn w:val="1"/>
    <w:autoRedefine/>
    <w:qFormat/>
    <w:uiPriority w:val="0"/>
    <w:pPr>
      <w:ind w:firstLine="420"/>
    </w:pPr>
    <w:rPr>
      <w:szCs w:val="20"/>
    </w:rPr>
  </w:style>
  <w:style w:type="paragraph" w:customStyle="1" w:styleId="23">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11903</Words>
  <Characters>12317</Characters>
  <Lines>0</Lines>
  <Paragraphs>0</Paragraphs>
  <TotalTime>3</TotalTime>
  <ScaleCrop>false</ScaleCrop>
  <LinksUpToDate>false</LinksUpToDate>
  <CharactersWithSpaces>12806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毛毛</cp:lastModifiedBy>
  <cp:lastPrinted>2024-08-09T01:21:00Z</cp:lastPrinted>
  <dcterms:modified xsi:type="dcterms:W3CDTF">2024-08-09T02:27:55Z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610822CAE655469D9B4C6F4213DD47AE_13</vt:lpwstr>
  </property>
</Properties>
</file>