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79632530"/>
      <w:bookmarkStart w:id="2" w:name="_Toc246996903"/>
      <w:bookmarkStart w:id="3" w:name="_Toc152042290"/>
      <w:bookmarkStart w:id="4" w:name="_Toc246996160"/>
      <w:bookmarkStart w:id="5" w:name="_Toc152045514"/>
      <w:bookmarkStart w:id="6" w:name="_Toc144974482"/>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南浔停车场智慧电储充站项目——玖象家居专业分包工程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2024-N-156-下01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南浔停车场智慧电储充站项目——玖象家居专业分包工程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湖州浔城智慧新能源停车管理有限公司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电力设计、电力施工</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950000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湖州市南浔玖象家居</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02789D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永久用电 </w:t>
            </w:r>
            <w:r>
              <w:rPr>
                <w:rFonts w:hint="eastAsia" w:ascii="仿宋_GB2312" w:hAnsi="仿宋_GB2312" w:eastAsia="仿宋_GB2312" w:cs="仿宋_GB2312"/>
                <w:sz w:val="28"/>
                <w:szCs w:val="28"/>
                <w:highlight w:val="none"/>
                <w:vertAlign w:val="baseline"/>
                <w:lang w:val="en-US" w:eastAsia="zh-CN"/>
              </w:rPr>
              <w:t>分包库内单位。</w:t>
            </w:r>
          </w:p>
          <w:p w14:paraId="66D13E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承装（修、试）电力设施许可证 </w:t>
            </w:r>
            <w:r>
              <w:rPr>
                <w:rFonts w:hint="eastAsia" w:ascii="仿宋_GB2312" w:hAnsi="仿宋_GB2312" w:eastAsia="仿宋_GB2312" w:cs="仿宋_GB2312"/>
                <w:sz w:val="28"/>
                <w:szCs w:val="28"/>
                <w:highlight w:val="none"/>
                <w:u w:val="none"/>
                <w:vertAlign w:val="baseline"/>
                <w:lang w:val="en-US" w:eastAsia="zh-CN"/>
              </w:rPr>
              <w:t>。</w:t>
            </w:r>
          </w:p>
          <w:p w14:paraId="0241B9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2" w:name="_GoBack"/>
            <w:bookmarkEnd w:id="12"/>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1621023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2D5661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D36462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南浔停车场智慧电储充站项目——玖象家居专业分包工程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湖州市南浔玖象家居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9F7AF1"/>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3BB6D96"/>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5D2075A"/>
    <w:rsid w:val="268202E5"/>
    <w:rsid w:val="273F34FA"/>
    <w:rsid w:val="274B3E8E"/>
    <w:rsid w:val="27817DA6"/>
    <w:rsid w:val="28E8438B"/>
    <w:rsid w:val="29385A89"/>
    <w:rsid w:val="29931E14"/>
    <w:rsid w:val="2A1D189D"/>
    <w:rsid w:val="2A5C1303"/>
    <w:rsid w:val="2A76033E"/>
    <w:rsid w:val="2AB53FDF"/>
    <w:rsid w:val="2BF235E5"/>
    <w:rsid w:val="2BFB6029"/>
    <w:rsid w:val="2C59780C"/>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0051EA"/>
    <w:rsid w:val="396D25ED"/>
    <w:rsid w:val="39C872B8"/>
    <w:rsid w:val="3A0B4AF4"/>
    <w:rsid w:val="3A8373E6"/>
    <w:rsid w:val="3B346B06"/>
    <w:rsid w:val="3B790C66"/>
    <w:rsid w:val="3B9A040A"/>
    <w:rsid w:val="3CCF61D5"/>
    <w:rsid w:val="3EA941E9"/>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3954C0"/>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472389"/>
    <w:rsid w:val="4EC17644"/>
    <w:rsid w:val="4ED11A10"/>
    <w:rsid w:val="4F2C520F"/>
    <w:rsid w:val="4F3B50DC"/>
    <w:rsid w:val="4F672375"/>
    <w:rsid w:val="4F9801E7"/>
    <w:rsid w:val="4FA62E9D"/>
    <w:rsid w:val="501723E6"/>
    <w:rsid w:val="50812FC2"/>
    <w:rsid w:val="50DC22A0"/>
    <w:rsid w:val="50F419E6"/>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9700E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C413CF9"/>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7758BA"/>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25268</Words>
  <Characters>25654</Characters>
  <Lines>0</Lines>
  <Paragraphs>0</Paragraphs>
  <TotalTime>13</TotalTime>
  <ScaleCrop>false</ScaleCrop>
  <LinksUpToDate>false</LinksUpToDate>
  <CharactersWithSpaces>26650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湖州市南浔玖象家居</dc:description>
  <cp:keywords>南浔停车场智慧电储充站项目——玖象家居专业分包工程</cp:keywords>
  <cp:lastModifiedBy>HSM</cp:lastModifiedBy>
  <cp:lastPrinted>2024-11-05T06:18:00Z</cp:lastPrinted>
  <dcterms:modified xsi:type="dcterms:W3CDTF">2024-12-10T00:41:59Z</dcterms:modified>
  <dc:subjec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