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72"/>
          <w:szCs w:val="72"/>
        </w:rPr>
      </w:pPr>
      <w:r>
        <w:rPr>
          <w:rFonts w:hint="eastAsia" w:asciiTheme="majorEastAsia" w:hAnsiTheme="majorEastAsia" w:eastAsiaTheme="majorEastAsia" w:cstheme="majorEastAsia"/>
          <w:b/>
          <w:color w:val="000000"/>
          <w:sz w:val="48"/>
          <w:szCs w:val="48"/>
        </w:rPr>
        <w:t>2021年金融中心21-23楼装修工程-大轻包</w:t>
      </w:r>
    </w:p>
    <w:p>
      <w:pPr>
        <w:jc w:val="center"/>
        <w:rPr>
          <w:rFonts w:ascii="宋体" w:hAnsi="宋体"/>
          <w:sz w:val="36"/>
          <w:szCs w:val="36"/>
        </w:rPr>
      </w:pPr>
    </w:p>
    <w:p>
      <w:pPr>
        <w:jc w:val="center"/>
        <w:rPr>
          <w:rFonts w:ascii="宋体" w:hAnsi="宋体"/>
          <w:sz w:val="72"/>
          <w:szCs w:val="72"/>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ascii="宋体" w:hAnsi="宋体"/>
          <w:b/>
          <w:sz w:val="30"/>
          <w:szCs w:val="30"/>
        </w:rPr>
      </w:pPr>
      <w:r>
        <w:rPr>
          <w:rFonts w:hint="eastAsia" w:ascii="宋体" w:hAnsi="宋体"/>
          <w:b/>
          <w:sz w:val="30"/>
          <w:szCs w:val="30"/>
        </w:rPr>
        <w:t xml:space="preserve">2021年5月 </w:t>
      </w:r>
    </w:p>
    <w:p>
      <w:pPr>
        <w:rPr>
          <w:rFonts w:ascii="宋体" w:hAnsi="宋体"/>
          <w:b/>
          <w:sz w:val="30"/>
          <w:szCs w:val="30"/>
        </w:rPr>
      </w:pPr>
    </w:p>
    <w:p>
      <w:pPr>
        <w:jc w:val="center"/>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autoSpaceDE w:val="0"/>
        <w:autoSpaceDN w:val="0"/>
        <w:adjustRightInd w:val="0"/>
        <w:spacing w:line="360" w:lineRule="auto"/>
        <w:jc w:val="left"/>
        <w:rPr>
          <w:rFonts w:ascii="宋体" w:hAnsi="宋体" w:cs="宋体"/>
          <w:kern w:val="0"/>
          <w:szCs w:val="21"/>
        </w:rPr>
      </w:pPr>
      <w:r>
        <w:rPr>
          <w:rFonts w:ascii="宋体" w:hAnsi="宋体" w:cs="TimesNewRomanPSMT"/>
          <w:b/>
          <w:kern w:val="0"/>
          <w:szCs w:val="21"/>
        </w:rPr>
        <w:t xml:space="preserve">1. </w:t>
      </w:r>
      <w:r>
        <w:rPr>
          <w:rFonts w:hint="eastAsia" w:ascii="宋体" w:hAnsi="宋体" w:cs="黑体"/>
          <w:b/>
          <w:kern w:val="0"/>
          <w:szCs w:val="21"/>
        </w:rPr>
        <w:t>招标条件</w:t>
      </w:r>
      <w:r>
        <w:rPr>
          <w:rFonts w:hint="eastAsia" w:ascii="宋体" w:hAnsi="宋体" w:cs="宋体"/>
          <w:color w:val="FF0000"/>
          <w:kern w:val="0"/>
          <w:szCs w:val="21"/>
          <w:u w:val="single"/>
        </w:rPr>
        <w:t xml:space="preserve">2021年金融中心21-23楼装修工程 </w:t>
      </w:r>
      <w:r>
        <w:rPr>
          <w:rFonts w:hint="eastAsia" w:ascii="宋体" w:hAnsi="宋体" w:cs="宋体"/>
          <w:kern w:val="0"/>
          <w:szCs w:val="21"/>
        </w:rPr>
        <w:t xml:space="preserve">由 </w:t>
      </w:r>
      <w:r>
        <w:rPr>
          <w:rFonts w:hint="eastAsia" w:ascii="宋体" w:hAnsi="宋体" w:cs="宋体"/>
          <w:color w:val="FF0000"/>
          <w:kern w:val="0"/>
          <w:szCs w:val="21"/>
          <w:u w:val="single"/>
        </w:rPr>
        <w:t xml:space="preserve">湖州南浔城投城市建设集团有限公司 </w:t>
      </w:r>
      <w:r>
        <w:rPr>
          <w:rFonts w:hint="eastAsia" w:ascii="宋体" w:hAnsi="宋体" w:cs="宋体"/>
          <w:kern w:val="0"/>
          <w:szCs w:val="21"/>
        </w:rPr>
        <w:t>工程总承包，招标人为</w:t>
      </w:r>
      <w:r>
        <w:rPr>
          <w:rFonts w:hint="eastAsia" w:ascii="宋体" w:hAnsi="宋体" w:cs="宋体"/>
          <w:color w:val="FF0000"/>
          <w:kern w:val="0"/>
          <w:szCs w:val="21"/>
          <w:u w:val="single"/>
        </w:rPr>
        <w:t>湖州南浔城投城市建设集团有限公司</w:t>
      </w:r>
      <w:r>
        <w:rPr>
          <w:rFonts w:hint="eastAsia" w:ascii="宋体" w:hAnsi="宋体" w:cs="宋体"/>
          <w:kern w:val="0"/>
          <w:szCs w:val="21"/>
        </w:rPr>
        <w:t>。项目已具备招标条件，现对该项目</w:t>
      </w:r>
      <w:r>
        <w:rPr>
          <w:rFonts w:hint="eastAsia" w:ascii="宋体" w:hAnsi="宋体" w:cs="宋体"/>
          <w:color w:val="FF0000"/>
          <w:kern w:val="0"/>
          <w:szCs w:val="21"/>
        </w:rPr>
        <w:t xml:space="preserve"> </w:t>
      </w:r>
      <w:r>
        <w:rPr>
          <w:rFonts w:hint="eastAsia" w:ascii="宋体" w:hAnsi="宋体" w:cs="宋体"/>
          <w:color w:val="FF0000"/>
          <w:kern w:val="0"/>
          <w:szCs w:val="21"/>
          <w:u w:val="single"/>
        </w:rPr>
        <w:t>装修大轻包</w:t>
      </w:r>
      <w:r>
        <w:rPr>
          <w:rFonts w:hint="eastAsia" w:ascii="宋体" w:hAnsi="宋体" w:cs="宋体"/>
          <w:kern w:val="0"/>
          <w:szCs w:val="21"/>
          <w:u w:val="single"/>
        </w:rPr>
        <w:t xml:space="preserve"> </w:t>
      </w:r>
      <w:r>
        <w:rPr>
          <w:rFonts w:hint="eastAsia" w:ascii="宋体" w:hAnsi="宋体" w:cs="宋体"/>
          <w:color w:val="000000"/>
          <w:szCs w:val="21"/>
          <w:u w:val="single"/>
        </w:rPr>
        <w:t>采</w:t>
      </w:r>
      <w:r>
        <w:rPr>
          <w:rFonts w:hint="eastAsia" w:ascii="宋体" w:hAnsi="宋体" w:cs="宋体"/>
          <w:color w:val="000000"/>
          <w:szCs w:val="21"/>
        </w:rPr>
        <w:t>用</w:t>
      </w:r>
      <w:r>
        <w:rPr>
          <w:rFonts w:hint="eastAsia" w:ascii="宋体" w:hAnsi="宋体" w:cs="宋体"/>
          <w:bCs/>
          <w:color w:val="000000"/>
          <w:szCs w:val="21"/>
          <w:u w:val="single"/>
        </w:rPr>
        <w:t xml:space="preserve"> 公开招标 </w:t>
      </w:r>
      <w:r>
        <w:rPr>
          <w:rFonts w:hint="eastAsia" w:ascii="宋体" w:hAnsi="宋体" w:cs="宋体"/>
          <w:color w:val="000000"/>
          <w:szCs w:val="21"/>
        </w:rPr>
        <w:t>的招标方式确定投标人</w:t>
      </w:r>
      <w:r>
        <w:rPr>
          <w:rFonts w:hint="eastAsia" w:ascii="宋体" w:hAnsi="宋体" w:cs="宋体"/>
          <w:kern w:val="0"/>
          <w:szCs w:val="21"/>
        </w:rPr>
        <w:t>。</w:t>
      </w:r>
    </w:p>
    <w:p>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项目概况与招标范围</w:t>
      </w:r>
    </w:p>
    <w:p>
      <w:pPr>
        <w:spacing w:line="560" w:lineRule="exact"/>
        <w:ind w:firstLine="570"/>
        <w:rPr>
          <w:rFonts w:eastAsiaTheme="majorEastAsia"/>
          <w:color w:val="000000" w:themeColor="text1"/>
          <w:sz w:val="28"/>
          <w:szCs w:val="28"/>
        </w:rPr>
      </w:pPr>
      <w:r>
        <w:rPr>
          <w:rFonts w:hint="eastAsia" w:ascii="宋体" w:hAnsi="宋体" w:cs="TimesNewRomanPSMT"/>
          <w:b/>
          <w:bCs/>
          <w:kern w:val="0"/>
          <w:szCs w:val="21"/>
        </w:rPr>
        <w:t>2.1 工程概况：</w:t>
      </w:r>
      <w:r>
        <w:rPr>
          <w:rFonts w:hint="eastAsia" w:ascii="宋体" w:hAnsi="宋体" w:cs="宋体"/>
          <w:b/>
          <w:color w:val="FF0000"/>
          <w:szCs w:val="21"/>
        </w:rPr>
        <w:t>南浔金融中心21-23楼装修-大轻包，建筑面积约3000㎡（以实际施工建筑面积为准）</w:t>
      </w:r>
      <w:r>
        <w:rPr>
          <w:rFonts w:hint="eastAsia" w:asciiTheme="majorEastAsia" w:hAnsiTheme="majorEastAsia" w:eastAsiaTheme="majorEastAsia" w:cstheme="majorEastAsia"/>
          <w:color w:val="000000" w:themeColor="text1"/>
          <w:szCs w:val="21"/>
        </w:rPr>
        <w:t>。</w:t>
      </w:r>
    </w:p>
    <w:p>
      <w:pPr>
        <w:spacing w:line="360" w:lineRule="auto"/>
        <w:ind w:firstLine="422" w:firstLineChars="200"/>
        <w:jc w:val="left"/>
        <w:rPr>
          <w:rFonts w:ascii="宋体" w:hAnsi="宋体" w:cs="TimesNewRomanPSMT"/>
          <w:kern w:val="0"/>
          <w:szCs w:val="21"/>
        </w:rPr>
      </w:pPr>
      <w:r>
        <w:rPr>
          <w:rFonts w:hint="eastAsia" w:ascii="宋体" w:hAnsi="宋体" w:cs="TimesNewRomanPSMT"/>
          <w:b/>
          <w:bCs/>
          <w:kern w:val="0"/>
          <w:szCs w:val="21"/>
        </w:rPr>
        <w:t>本招标范围：</w:t>
      </w:r>
      <w:r>
        <w:rPr>
          <w:rFonts w:hint="eastAsia" w:ascii="宋体" w:hAnsi="宋体" w:cs="TimesNewRomanPSMT"/>
          <w:kern w:val="0"/>
          <w:szCs w:val="21"/>
        </w:rPr>
        <w:t>本次招标范围为装修项目中的材料搬运、拆除清运，水电安装，砌墙、粉刷、自流坪及贴砖、吊顶、木质踢脚线及窗帘盒、乳胶漆施工，清理保洁等等。</w:t>
      </w:r>
    </w:p>
    <w:p>
      <w:pPr>
        <w:spacing w:line="360" w:lineRule="auto"/>
        <w:rPr>
          <w:rFonts w:ascii="宋体" w:hAnsi="宋体" w:cs="TimesNewRomanPSMT"/>
          <w:kern w:val="0"/>
          <w:szCs w:val="21"/>
        </w:rPr>
      </w:pPr>
      <w:r>
        <w:rPr>
          <w:rFonts w:hint="eastAsia" w:ascii="宋体" w:hAnsi="宋体" w:cs="TimesNewRomanPSMT"/>
          <w:kern w:val="0"/>
          <w:szCs w:val="21"/>
        </w:rPr>
        <w:t>2.2  具体施工图纸以图纸为准。</w:t>
      </w:r>
    </w:p>
    <w:p>
      <w:pPr>
        <w:spacing w:line="360" w:lineRule="auto"/>
        <w:jc w:val="left"/>
        <w:rPr>
          <w:rFonts w:ascii="宋体" w:hAnsi="宋体" w:cs="宋体"/>
          <w:kern w:val="0"/>
          <w:szCs w:val="21"/>
        </w:rPr>
      </w:pPr>
      <w:r>
        <w:rPr>
          <w:rFonts w:hint="eastAsia" w:ascii="宋体" w:hAnsi="宋体" w:cs="TimesNewRomanPSMT"/>
          <w:kern w:val="0"/>
          <w:szCs w:val="21"/>
        </w:rPr>
        <w:t>2.3  分包工程名称为：</w:t>
      </w:r>
      <w:r>
        <w:rPr>
          <w:rFonts w:hint="eastAsia" w:ascii="宋体" w:hAnsi="宋体" w:cs="宋体"/>
          <w:color w:val="FF0000"/>
          <w:kern w:val="0"/>
          <w:szCs w:val="21"/>
          <w:u w:val="single"/>
        </w:rPr>
        <w:t>2021年金融中心21-23楼装修工程-大轻包</w:t>
      </w:r>
      <w:r>
        <w:rPr>
          <w:rFonts w:hint="eastAsia" w:ascii="宋体" w:hAnsi="宋体" w:cs="宋体"/>
          <w:kern w:val="0"/>
          <w:szCs w:val="21"/>
        </w:rPr>
        <w:t>。</w:t>
      </w:r>
    </w:p>
    <w:p>
      <w:pPr>
        <w:spacing w:line="360" w:lineRule="auto"/>
        <w:ind w:firstLine="420" w:firstLineChars="200"/>
        <w:jc w:val="left"/>
        <w:rPr>
          <w:rFonts w:ascii="宋体" w:hAnsi="宋体" w:cs="TimesNewRomanPSMT"/>
          <w:kern w:val="0"/>
          <w:szCs w:val="21"/>
        </w:rPr>
      </w:pPr>
      <w:r>
        <w:rPr>
          <w:rFonts w:hint="eastAsia" w:ascii="宋体" w:hAnsi="宋体" w:cs="TimesNewRomanPSMT"/>
          <w:kern w:val="0"/>
          <w:szCs w:val="21"/>
        </w:rPr>
        <w:t>2.4.1 主要施工内容及要求为:</w:t>
      </w:r>
      <w:bookmarkStart w:id="1" w:name="OLE_LINK1"/>
      <w:bookmarkStart w:id="2" w:name="OLE_LINK3"/>
      <w:bookmarkStart w:id="3" w:name="OLE_LINK2"/>
      <w:r>
        <w:rPr>
          <w:rFonts w:hint="eastAsia" w:ascii="宋体" w:hAnsi="宋体" w:cs="宋体"/>
          <w:color w:val="FF0000"/>
          <w:kern w:val="0"/>
          <w:szCs w:val="21"/>
          <w:u w:val="single"/>
        </w:rPr>
        <w:t xml:space="preserve"> 2021年金融中心21-23楼装修工程-大轻包</w:t>
      </w:r>
      <w:r>
        <w:rPr>
          <w:rFonts w:hint="eastAsia" w:ascii="宋体" w:hAnsi="宋体" w:cs="TimesNewRomanPSMT"/>
          <w:kern w:val="0"/>
          <w:szCs w:val="21"/>
        </w:rPr>
        <w:t>，</w:t>
      </w:r>
      <w:bookmarkEnd w:id="1"/>
      <w:r>
        <w:rPr>
          <w:rFonts w:hint="eastAsia" w:ascii="宋体" w:hAnsi="宋体" w:cs="TimesNewRomanPSMT"/>
          <w:color w:val="FF0000"/>
          <w:kern w:val="0"/>
          <w:szCs w:val="21"/>
        </w:rPr>
        <w:t>包含</w:t>
      </w:r>
      <w:bookmarkEnd w:id="2"/>
      <w:bookmarkEnd w:id="3"/>
      <w:r>
        <w:rPr>
          <w:rFonts w:hint="eastAsia" w:ascii="宋体" w:hAnsi="宋体" w:cs="TimesNewRomanPSMT"/>
          <w:color w:val="FF0000"/>
          <w:kern w:val="0"/>
          <w:szCs w:val="21"/>
        </w:rPr>
        <w:t>装修项目中的材料搬运、拆除清运，水电安装，砌墙、粉刷、自流坪及贴砖、吊顶、木质踢脚线及窗帘盒、乳胶漆施工，清理保洁等等。</w:t>
      </w:r>
    </w:p>
    <w:p>
      <w:pPr>
        <w:spacing w:line="360" w:lineRule="auto"/>
        <w:rPr>
          <w:rFonts w:ascii="宋体" w:hAnsi="宋体" w:cs="TimesNewRomanPSMT"/>
          <w:kern w:val="0"/>
          <w:szCs w:val="21"/>
        </w:rPr>
      </w:pPr>
      <w:r>
        <w:rPr>
          <w:rFonts w:hint="eastAsia" w:ascii="宋体" w:hAnsi="宋体" w:cs="TimesNewRomanPSMT"/>
          <w:kern w:val="0"/>
          <w:szCs w:val="21"/>
        </w:rPr>
        <w:t>2.4.2  细部要求为:</w:t>
      </w:r>
    </w:p>
    <w:p>
      <w:pPr>
        <w:spacing w:line="360" w:lineRule="auto"/>
        <w:rPr>
          <w:rFonts w:ascii="宋体" w:hAnsi="宋体" w:cs="TimesNewRomanPSMT"/>
          <w:kern w:val="0"/>
          <w:szCs w:val="21"/>
        </w:rPr>
      </w:pPr>
      <w:r>
        <w:rPr>
          <w:rFonts w:hint="eastAsia" w:ascii="宋体" w:hAnsi="宋体" w:cs="TimesNewRomanPSMT"/>
          <w:kern w:val="0"/>
          <w:szCs w:val="21"/>
        </w:rPr>
        <w:t>详见图纸、图集、答疑、招标文件、政府相关文件、规范等其他资料，满足验收要求。</w:t>
      </w:r>
    </w:p>
    <w:p>
      <w:pPr>
        <w:spacing w:line="360" w:lineRule="auto"/>
        <w:rPr>
          <w:rFonts w:ascii="宋体" w:hAnsi="宋体" w:cs="TimesNewRomanPSMT"/>
          <w:kern w:val="0"/>
          <w:szCs w:val="21"/>
        </w:rPr>
      </w:pPr>
      <w:r>
        <w:rPr>
          <w:rFonts w:hint="eastAsia" w:ascii="宋体" w:hAnsi="宋体" w:cs="TimesNewRomanPSMT"/>
          <w:kern w:val="0"/>
          <w:szCs w:val="21"/>
        </w:rPr>
        <w:t>2.4.3   其它均按图纸、设计变更、业主等单位工作联系单要求施工。</w:t>
      </w:r>
    </w:p>
    <w:p>
      <w:pPr>
        <w:spacing w:line="360" w:lineRule="auto"/>
        <w:rPr>
          <w:rFonts w:ascii="宋体" w:hAnsi="宋体" w:cs="宋体"/>
          <w:kern w:val="0"/>
          <w:szCs w:val="21"/>
        </w:rPr>
      </w:pPr>
      <w:r>
        <w:rPr>
          <w:rFonts w:hint="eastAsia" w:ascii="宋体" w:hAnsi="宋体" w:cs="TimesNewRomanPSMT"/>
          <w:kern w:val="0"/>
          <w:szCs w:val="21"/>
        </w:rPr>
        <w:t>2.5 工程地点：位于</w:t>
      </w:r>
      <w:r>
        <w:rPr>
          <w:rFonts w:hint="eastAsia" w:ascii="宋体" w:hAnsi="宋体" w:cs="TimesNewRomanPSMT"/>
          <w:color w:val="FF0000"/>
          <w:kern w:val="0"/>
          <w:szCs w:val="21"/>
        </w:rPr>
        <w:t>湖州南浔镇</w:t>
      </w:r>
      <w:r>
        <w:rPr>
          <w:rFonts w:hint="eastAsia" w:ascii="宋体" w:hAnsi="宋体" w:cs="TimesNewRomanPSMT"/>
          <w:kern w:val="0"/>
          <w:szCs w:val="21"/>
        </w:rPr>
        <w:t>。</w:t>
      </w:r>
    </w:p>
    <w:p>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投标人资格要求</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本次招标要求投标人须具</w:t>
      </w:r>
      <w:r>
        <w:rPr>
          <w:rFonts w:hint="eastAsia" w:ascii="宋体" w:hAnsi="宋体" w:cs="宋体"/>
          <w:color w:val="FF0000"/>
          <w:kern w:val="0"/>
          <w:szCs w:val="21"/>
        </w:rPr>
        <w:t xml:space="preserve">备 </w:t>
      </w:r>
      <w:r>
        <w:rPr>
          <w:rFonts w:hint="eastAsia" w:ascii="宋体" w:hAnsi="宋体" w:cs="仿宋_GB2312"/>
          <w:color w:val="FF0000"/>
          <w:kern w:val="0"/>
          <w:szCs w:val="21"/>
          <w:u w:val="single"/>
        </w:rPr>
        <w:t>劳务资质不分级资质或装饰装修专业分包资质</w:t>
      </w:r>
      <w:r>
        <w:rPr>
          <w:rFonts w:hint="eastAsia" w:ascii="宋体" w:hAnsi="宋体" w:cs="宋体"/>
          <w:kern w:val="0"/>
          <w:szCs w:val="21"/>
          <w:u w:val="single"/>
        </w:rPr>
        <w:t xml:space="preserve"> </w:t>
      </w:r>
      <w:r>
        <w:rPr>
          <w:rFonts w:hint="eastAsia" w:ascii="宋体" w:hAnsi="宋体" w:cs="宋体"/>
          <w:kern w:val="0"/>
          <w:szCs w:val="21"/>
        </w:rPr>
        <w:t>有</w:t>
      </w:r>
      <w:r>
        <w:rPr>
          <w:rFonts w:hint="eastAsia" w:ascii="宋体" w:hAnsi="宋体" w:cs="宋体"/>
          <w:kern w:val="0"/>
          <w:szCs w:val="21"/>
          <w:u w:val="single"/>
        </w:rPr>
        <w:t>类似工程施工</w:t>
      </w:r>
      <w:r>
        <w:rPr>
          <w:rFonts w:hint="eastAsia" w:ascii="宋体" w:hAnsi="宋体" w:cs="宋体"/>
          <w:kern w:val="0"/>
          <w:szCs w:val="21"/>
        </w:rPr>
        <w:t>业绩，并在人员、设备、资金等方面具有相应的施工能力。项目团队主要人员必须为投标人公司员工（需附证明资料）。</w:t>
      </w:r>
    </w:p>
    <w:p>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招标文件的获取</w:t>
      </w:r>
    </w:p>
    <w:p>
      <w:pPr>
        <w:spacing w:line="360" w:lineRule="auto"/>
        <w:rPr>
          <w:rFonts w:ascii="宋体" w:hAnsi="宋体" w:cs="仿宋_GB2312"/>
          <w:kern w:val="0"/>
          <w:szCs w:val="21"/>
        </w:rPr>
      </w:pPr>
      <w:r>
        <w:rPr>
          <w:rFonts w:ascii="宋体" w:hAnsi="宋体" w:cs="TimesNewRomanPSMT"/>
          <w:kern w:val="0"/>
          <w:szCs w:val="21"/>
        </w:rPr>
        <w:t xml:space="preserve">4.1 </w:t>
      </w:r>
      <w:r>
        <w:rPr>
          <w:rFonts w:hint="eastAsia" w:ascii="宋体" w:hAnsi="宋体" w:cs="仿宋_GB2312"/>
          <w:kern w:val="0"/>
          <w:szCs w:val="21"/>
        </w:rPr>
        <w:t>凡有意参加投标者，请于</w:t>
      </w:r>
      <w:r>
        <w:rPr>
          <w:rFonts w:hint="eastAsia" w:ascii="宋体" w:hAnsi="宋体" w:cs="仿宋_GB2312"/>
          <w:kern w:val="0"/>
          <w:szCs w:val="21"/>
          <w:u w:val="single"/>
        </w:rPr>
        <w:t>2021</w:t>
      </w:r>
      <w:r>
        <w:rPr>
          <w:rFonts w:hint="eastAsia" w:ascii="宋体" w:hAnsi="宋体" w:cs="仿宋_GB2312"/>
          <w:bCs/>
          <w:kern w:val="0"/>
          <w:szCs w:val="21"/>
          <w:u w:val="single"/>
        </w:rPr>
        <w:t>年 5月</w:t>
      </w:r>
      <w:r>
        <w:rPr>
          <w:rFonts w:hint="eastAsia" w:ascii="宋体" w:hAnsi="宋体" w:cs="仿宋_GB2312"/>
          <w:bCs/>
          <w:kern w:val="0"/>
          <w:szCs w:val="21"/>
          <w:u w:val="single"/>
          <w:lang w:val="en-US" w:eastAsia="zh-CN"/>
        </w:rPr>
        <w:t>11</w:t>
      </w:r>
      <w:r>
        <w:rPr>
          <w:rFonts w:hint="eastAsia" w:ascii="宋体" w:hAnsi="宋体" w:cs="仿宋_GB2312"/>
          <w:bCs/>
          <w:kern w:val="0"/>
          <w:szCs w:val="21"/>
          <w:u w:val="single"/>
        </w:rPr>
        <w:t>日至2021年5月1</w:t>
      </w:r>
      <w:r>
        <w:rPr>
          <w:rFonts w:hint="eastAsia" w:ascii="宋体" w:hAnsi="宋体" w:cs="仿宋_GB2312"/>
          <w:bCs/>
          <w:kern w:val="0"/>
          <w:szCs w:val="21"/>
          <w:u w:val="single"/>
          <w:lang w:val="en-US" w:eastAsia="zh-CN"/>
        </w:rPr>
        <w:t>3</w:t>
      </w:r>
      <w:r>
        <w:rPr>
          <w:rFonts w:hint="eastAsia" w:ascii="宋体" w:hAnsi="宋体" w:cs="仿宋_GB2312"/>
          <w:bCs/>
          <w:kern w:val="0"/>
          <w:szCs w:val="21"/>
          <w:u w:val="single"/>
        </w:rPr>
        <w:t>日</w:t>
      </w:r>
      <w:r>
        <w:rPr>
          <w:rFonts w:hint="eastAsia" w:ascii="宋体" w:hAnsi="宋体" w:cs="仿宋_GB2312"/>
          <w:bCs/>
          <w:kern w:val="0"/>
          <w:szCs w:val="21"/>
        </w:rPr>
        <w:t>，</w:t>
      </w:r>
      <w:r>
        <w:rPr>
          <w:rFonts w:hint="eastAsia" w:ascii="宋体" w:hAnsi="宋体" w:cs="仿宋_GB2312"/>
          <w:kern w:val="0"/>
          <w:szCs w:val="21"/>
        </w:rPr>
        <w:t>在湖州南浔城投城市建设集团有限公司官网（www.hznxctszlh.com）查看招标信息。</w:t>
      </w:r>
    </w:p>
    <w:p>
      <w:pPr>
        <w:spacing w:line="360" w:lineRule="auto"/>
        <w:rPr>
          <w:rFonts w:ascii="宋体" w:hAnsi="宋体" w:cs="仿宋_GB2312"/>
          <w:kern w:val="0"/>
          <w:szCs w:val="21"/>
        </w:rPr>
      </w:pPr>
      <w:r>
        <w:rPr>
          <w:rFonts w:ascii="宋体" w:hAnsi="宋体" w:cs="仿宋_GB2312"/>
          <w:kern w:val="0"/>
          <w:szCs w:val="21"/>
        </w:rPr>
        <w:t>4.</w:t>
      </w:r>
      <w:r>
        <w:rPr>
          <w:rFonts w:hint="eastAsia" w:ascii="宋体" w:hAnsi="宋体" w:cs="仿宋_GB2312"/>
          <w:kern w:val="0"/>
          <w:szCs w:val="21"/>
        </w:rPr>
        <w:t>2招标文件领取及投标时间：</w:t>
      </w:r>
      <w:r>
        <w:rPr>
          <w:rFonts w:hint="eastAsia" w:ascii="宋体" w:hAnsi="宋体" w:cs="仿宋_GB2312"/>
          <w:kern w:val="0"/>
          <w:szCs w:val="21"/>
          <w:u w:val="single"/>
        </w:rPr>
        <w:t>以湖州南浔城投城市建设集团有限公司官网信息为准</w:t>
      </w:r>
      <w:r>
        <w:rPr>
          <w:rFonts w:hint="eastAsia" w:ascii="宋体" w:hAnsi="宋体" w:cs="仿宋_GB2312"/>
          <w:kern w:val="0"/>
          <w:szCs w:val="21"/>
        </w:rPr>
        <w:t>。</w:t>
      </w:r>
    </w:p>
    <w:p>
      <w:pPr>
        <w:spacing w:line="360" w:lineRule="auto"/>
        <w:rPr>
          <w:rFonts w:ascii="宋体" w:hAnsi="宋体" w:cs="仿宋_GB2312"/>
          <w:kern w:val="0"/>
          <w:szCs w:val="21"/>
        </w:rPr>
      </w:pPr>
    </w:p>
    <w:p>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投标文件的递交</w:t>
      </w:r>
    </w:p>
    <w:p>
      <w:pPr>
        <w:spacing w:line="360" w:lineRule="auto"/>
        <w:rPr>
          <w:rFonts w:ascii="宋体" w:hAnsi="宋体" w:cs="仿宋_GB2312"/>
          <w:kern w:val="0"/>
          <w:szCs w:val="21"/>
        </w:rPr>
      </w:pPr>
      <w:r>
        <w:rPr>
          <w:rFonts w:ascii="宋体" w:hAnsi="宋体" w:cs="TimesNewRomanPSMT"/>
          <w:kern w:val="0"/>
          <w:szCs w:val="21"/>
        </w:rPr>
        <w:t>5.1</w:t>
      </w:r>
      <w:r>
        <w:rPr>
          <w:rFonts w:hint="eastAsia" w:ascii="宋体" w:hAnsi="宋体" w:cs="仿宋_GB2312"/>
          <w:kern w:val="0"/>
          <w:szCs w:val="21"/>
        </w:rPr>
        <w:t>投标文件以书面形式装订成册密封后于投标截止时前递交至公司招标办，投标文件采取书递交的形式，装订密封。</w:t>
      </w:r>
    </w:p>
    <w:p>
      <w:pPr>
        <w:spacing w:line="360" w:lineRule="auto"/>
        <w:rPr>
          <w:rFonts w:ascii="宋体" w:hAnsi="宋体" w:cs="仿宋_GB2312"/>
          <w:kern w:val="0"/>
          <w:szCs w:val="21"/>
        </w:rPr>
      </w:pPr>
      <w:r>
        <w:rPr>
          <w:rFonts w:hint="eastAsia" w:ascii="宋体" w:hAnsi="宋体" w:cs="仿宋_GB2312"/>
          <w:kern w:val="0"/>
          <w:szCs w:val="21"/>
        </w:rPr>
        <w:t>5.2此工程分包招标限价总价为：</w:t>
      </w:r>
      <w:r>
        <w:rPr>
          <w:rFonts w:hint="eastAsia"/>
          <w:b/>
          <w:color w:val="FF0000"/>
          <w:sz w:val="28"/>
          <w:szCs w:val="28"/>
          <w:u w:val="single"/>
        </w:rPr>
        <w:t>84</w:t>
      </w:r>
      <w:r>
        <w:rPr>
          <w:rFonts w:hint="eastAsia" w:ascii="宋体" w:hAnsi="宋体" w:cs="仿宋_GB2312"/>
          <w:kern w:val="0"/>
          <w:szCs w:val="21"/>
        </w:rPr>
        <w:t>万元，投标单位投标总价不得高于分包招标限价的总价，否则作为废标处理。</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5.3投标时所附文件包括：《投标函》、《法人授权委托书》、《投标保证金退还声明》、</w:t>
      </w:r>
      <w:r>
        <w:rPr>
          <w:rFonts w:hint="eastAsia"/>
          <w:szCs w:val="21"/>
        </w:rPr>
        <w:t>《工程量清单</w:t>
      </w:r>
      <w:r>
        <w:rPr>
          <w:rFonts w:hint="eastAsia" w:ascii="宋体" w:hAnsi="宋体" w:cs="宋体"/>
          <w:kern w:val="0"/>
          <w:szCs w:val="21"/>
        </w:rPr>
        <w:t>》、《</w:t>
      </w:r>
      <w:r>
        <w:rPr>
          <w:rFonts w:hint="eastAsia" w:ascii="宋体" w:hAnsi="宋体" w:cs="仿宋_GB2312"/>
          <w:kern w:val="0"/>
          <w:szCs w:val="21"/>
        </w:rPr>
        <w:t>综合单价分析表》、《施工方案》、《业绩情况》、《分包项目管理人员表》、《项目管理组织机构》，分包项目管理人员名单附相对应人员的有效证件。</w:t>
      </w:r>
    </w:p>
    <w:p>
      <w:pPr>
        <w:autoSpaceDE w:val="0"/>
        <w:autoSpaceDN w:val="0"/>
        <w:adjustRightInd w:val="0"/>
        <w:spacing w:line="360" w:lineRule="auto"/>
        <w:jc w:val="left"/>
      </w:pPr>
      <w:r>
        <w:rPr>
          <w:rFonts w:ascii="宋体" w:hAnsi="宋体" w:cs="仿宋_GB2312"/>
          <w:kern w:val="0"/>
          <w:szCs w:val="21"/>
        </w:rPr>
        <w:t>5.</w:t>
      </w:r>
      <w:r>
        <w:rPr>
          <w:rFonts w:hint="eastAsia" w:ascii="宋体" w:hAnsi="宋体" w:cs="仿宋_GB2312"/>
          <w:kern w:val="0"/>
          <w:szCs w:val="21"/>
        </w:rPr>
        <w:t>4</w:t>
      </w:r>
      <w:r>
        <w:rPr>
          <w:rFonts w:hint="eastAsia" w:ascii="宋体" w:hAnsi="宋体" w:cs="仿宋_GB2312"/>
          <w:szCs w:val="21"/>
        </w:rPr>
        <w:t>规定的投标时间截止后招标单位不接收投标文件。</w:t>
      </w:r>
    </w:p>
    <w:p>
      <w:pPr>
        <w:autoSpaceDE w:val="0"/>
        <w:autoSpaceDN w:val="0"/>
        <w:adjustRightInd w:val="0"/>
        <w:spacing w:line="360" w:lineRule="auto"/>
        <w:jc w:val="center"/>
        <w:rPr>
          <w:rFonts w:ascii="宋体" w:hAnsi="宋体" w:cs="黑体"/>
          <w:b/>
          <w:kern w:val="0"/>
          <w:szCs w:val="21"/>
          <w:u w:val="single"/>
        </w:rPr>
      </w:pPr>
      <w:r>
        <w:rPr>
          <w:rFonts w:hint="eastAsia" w:ascii="宋体" w:hAnsi="宋体" w:cs="黑体"/>
          <w:b/>
          <w:kern w:val="0"/>
          <w:szCs w:val="21"/>
          <w:u w:val="single"/>
        </w:rPr>
        <w:t>第二章</w:t>
      </w:r>
      <w:bookmarkStart w:id="4" w:name="投标人须知"/>
      <w:r>
        <w:rPr>
          <w:rFonts w:hint="eastAsia" w:ascii="宋体" w:hAnsi="宋体" w:cs="黑体"/>
          <w:b/>
          <w:kern w:val="0"/>
          <w:szCs w:val="21"/>
          <w:u w:val="single"/>
        </w:rPr>
        <w:t>投标人须知</w:t>
      </w:r>
      <w:bookmarkEnd w:id="4"/>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1"/>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7"/>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18"/>
                <w:szCs w:val="18"/>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Ansi="宋体" w:cs="仿宋_GB2312"/>
                <w:color w:val="auto"/>
                <w:sz w:val="21"/>
                <w:szCs w:val="21"/>
              </w:rPr>
              <w:t>莘</w:t>
            </w:r>
            <w:r>
              <w:rPr>
                <w:rFonts w:hint="eastAsia" w:hAnsi="宋体" w:cs="Times New Roman"/>
                <w:color w:val="auto"/>
                <w:sz w:val="18"/>
                <w:szCs w:val="18"/>
              </w:rPr>
              <w:t>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Cs w:val="21"/>
                <w:u w:val="single"/>
              </w:rPr>
              <w:t>2021年金融中心21-23楼装修工程-大轻包</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spacing w:line="360" w:lineRule="auto"/>
              <w:rPr>
                <w:rFonts w:hAnsi="宋体"/>
                <w:color w:val="FF0000"/>
                <w:szCs w:val="21"/>
              </w:rPr>
            </w:pPr>
            <w:r>
              <w:rPr>
                <w:rFonts w:hint="eastAsia" w:ascii="宋体" w:hAnsi="宋体" w:cs="TimesNewRomanPSMT"/>
                <w:kern w:val="0"/>
                <w:szCs w:val="21"/>
              </w:rPr>
              <w:t>包含装修项目中的材料搬运、拆除清运，水电安装，砌墙、粉刷、自流坪及贴砖、吊顶、木质踢脚线及窗帘盒、乳胶漆施工，清理保洁等</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 xml:space="preserve">  绝对工期：</w:t>
            </w:r>
            <w:r>
              <w:rPr>
                <w:rFonts w:hint="eastAsia" w:hAnsi="宋体"/>
                <w:color w:val="FF0000"/>
                <w:sz w:val="21"/>
                <w:szCs w:val="21"/>
              </w:rPr>
              <w:t>45</w:t>
            </w:r>
            <w:r>
              <w:rPr>
                <w:rFonts w:hint="eastAsia" w:hAnsi="宋体"/>
                <w:color w:val="auto"/>
                <w:sz w:val="21"/>
                <w:szCs w:val="21"/>
              </w:rPr>
              <w:t>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7"/>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计划开工日期：2021年5月1</w:t>
            </w:r>
            <w:r>
              <w:rPr>
                <w:rFonts w:hint="eastAsia" w:hAnsi="宋体"/>
                <w:color w:val="auto"/>
                <w:sz w:val="21"/>
                <w:szCs w:val="21"/>
                <w:lang w:val="en-US" w:eastAsia="zh-CN"/>
              </w:rPr>
              <w:t>4</w:t>
            </w:r>
            <w:bookmarkStart w:id="47" w:name="_GoBack"/>
            <w:bookmarkEnd w:id="47"/>
            <w:r>
              <w:rPr>
                <w:rFonts w:hint="eastAsia" w:hAnsi="宋体"/>
                <w:color w:val="auto"/>
                <w:sz w:val="21"/>
                <w:szCs w:val="21"/>
              </w:rPr>
              <w:t>日，</w:t>
            </w:r>
            <w:r>
              <w:rPr>
                <w:rFonts w:hint="eastAsia"/>
                <w:color w:val="auto"/>
                <w:sz w:val="21"/>
                <w:szCs w:val="21"/>
              </w:rPr>
              <w:t>（实际按项目部批准开工日期为准</w:t>
            </w:r>
            <w:r>
              <w:rPr>
                <w:rFonts w:hint="eastAsia"/>
                <w:color w:val="auto"/>
                <w:sz w:val="22"/>
                <w:szCs w:val="22"/>
              </w:rPr>
              <w:t>），</w:t>
            </w:r>
            <w:r>
              <w:rPr>
                <w:rFonts w:hint="eastAsia"/>
                <w:color w:val="auto"/>
                <w:sz w:val="21"/>
                <w:szCs w:val="21"/>
              </w:rPr>
              <w:t>三层必须确保同时进场开工。</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7"/>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仿宋_GB2312"/>
                <w:bCs/>
                <w:kern w:val="0"/>
                <w:szCs w:val="21"/>
                <w:highlight w:val="yellow"/>
              </w:rPr>
              <w:t>2021年  5月 1</w:t>
            </w:r>
            <w:r>
              <w:rPr>
                <w:rFonts w:hint="eastAsia" w:ascii="宋体" w:hAnsi="宋体" w:cs="仿宋_GB2312"/>
                <w:bCs/>
                <w:kern w:val="0"/>
                <w:szCs w:val="21"/>
                <w:highlight w:val="yellow"/>
                <w:lang w:val="en-US" w:eastAsia="zh-CN"/>
              </w:rPr>
              <w:t>3</w:t>
            </w:r>
            <w:r>
              <w:rPr>
                <w:rFonts w:hint="eastAsia" w:ascii="宋体" w:hAnsi="宋体" w:cs="仿宋_GB2312"/>
                <w:bCs/>
                <w:kern w:val="0"/>
                <w:szCs w:val="21"/>
                <w:highlight w:val="yellow"/>
              </w:rPr>
              <w:t>日 10:00</w:t>
            </w:r>
            <w:r>
              <w:rPr>
                <w:rFonts w:hint="eastAsia" w:ascii="宋体" w:hAnsi="宋体" w:cs="宋体"/>
                <w:kern w:val="0"/>
                <w:szCs w:val="21"/>
                <w:highlight w:val="yellow"/>
              </w:rPr>
              <w:t>时</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rPr>
              <w:t>1</w:t>
            </w:r>
            <w:r>
              <w:rPr>
                <w:rFonts w:hint="eastAsia" w:ascii="宋体" w:hAnsi="宋体"/>
                <w:kern w:val="0"/>
                <w:szCs w:val="21"/>
              </w:rPr>
              <w:t>万元（大写金额</w:t>
            </w:r>
            <w:r>
              <w:rPr>
                <w:rFonts w:hint="eastAsia" w:ascii="宋体" w:hAnsi="宋体"/>
                <w:kern w:val="0"/>
                <w:szCs w:val="21"/>
                <w:u w:val="single"/>
              </w:rPr>
              <w:t xml:space="preserve">  壹万元</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r>
              <w:rPr>
                <w:rFonts w:hint="eastAsia"/>
              </w:rPr>
              <w:t>投标保证金凭证备注：</w:t>
            </w:r>
            <w:r>
              <w:rPr>
                <w:rFonts w:hint="eastAsia" w:ascii="宋体" w:hAnsi="宋体" w:cs="宋体"/>
                <w:color w:val="FF0000"/>
                <w:kern w:val="0"/>
                <w:szCs w:val="21"/>
              </w:rPr>
              <w:t>2021年金融中心21-23楼装修工程-大轻包</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36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36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36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湖州南浔城投城市建设集团有限公司招标办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36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6"/>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投标人准备和参加投标活动发生的费用自理；（2）投标保证金1万元（大写金额壹万元）；（3）清单漏项或者描述不精确视为已包含在总价中。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本招标文件包括：（</w:t>
      </w:r>
      <w:r>
        <w:rPr>
          <w:rFonts w:ascii="宋体" w:hAnsi="宋体" w:cs="TimesNewRomanPSMT"/>
          <w:kern w:val="0"/>
          <w:szCs w:val="21"/>
        </w:rPr>
        <w:t>1</w:t>
      </w:r>
      <w:r>
        <w:rPr>
          <w:rFonts w:hint="eastAsia" w:ascii="宋体" w:hAnsi="宋体" w:cs="仿宋_GB2312"/>
          <w:kern w:val="0"/>
          <w:szCs w:val="21"/>
        </w:rPr>
        <w:t>）招标须知；（</w:t>
      </w:r>
      <w:r>
        <w:rPr>
          <w:rFonts w:ascii="宋体" w:hAnsi="宋体" w:cs="TimesNewRomanPSMT"/>
          <w:kern w:val="0"/>
          <w:szCs w:val="21"/>
        </w:rPr>
        <w:t>2</w:t>
      </w:r>
      <w:r>
        <w:rPr>
          <w:rFonts w:hint="eastAsia" w:ascii="宋体" w:hAnsi="宋体" w:cs="仿宋_GB2312"/>
          <w:kern w:val="0"/>
          <w:szCs w:val="21"/>
        </w:rPr>
        <w:t>）投标人须知；（</w:t>
      </w:r>
      <w:r>
        <w:rPr>
          <w:rFonts w:ascii="宋体" w:hAnsi="宋体" w:cs="TimesNewRomanPSMT"/>
          <w:kern w:val="0"/>
          <w:szCs w:val="21"/>
        </w:rPr>
        <w:t>3</w:t>
      </w:r>
      <w:r>
        <w:rPr>
          <w:rFonts w:hint="eastAsia" w:ascii="宋体" w:hAnsi="宋体" w:cs="仿宋_GB2312"/>
          <w:kern w:val="0"/>
          <w:szCs w:val="21"/>
        </w:rPr>
        <w:t>）评标办法；（</w:t>
      </w:r>
      <w:r>
        <w:rPr>
          <w:rFonts w:ascii="宋体" w:hAnsi="宋体" w:cs="TimesNewRomanPSMT"/>
          <w:kern w:val="0"/>
          <w:szCs w:val="21"/>
        </w:rPr>
        <w:t>4</w:t>
      </w:r>
      <w:r>
        <w:rPr>
          <w:rFonts w:hint="eastAsia" w:ascii="宋体" w:hAnsi="宋体" w:cs="仿宋_GB2312"/>
          <w:kern w:val="0"/>
          <w:szCs w:val="21"/>
        </w:rPr>
        <w:t>）合同条款及格式；（</w:t>
      </w:r>
      <w:r>
        <w:rPr>
          <w:rFonts w:ascii="宋体" w:hAnsi="宋体" w:cs="TimesNewRomanPSMT"/>
          <w:kern w:val="0"/>
          <w:szCs w:val="21"/>
        </w:rPr>
        <w:t>5</w:t>
      </w:r>
      <w:r>
        <w:rPr>
          <w:rFonts w:hint="eastAsia" w:ascii="宋体" w:hAnsi="宋体" w:cs="仿宋_GB2312"/>
          <w:kern w:val="0"/>
          <w:szCs w:val="21"/>
        </w:rPr>
        <w:t>）报价取费标准；（</w:t>
      </w:r>
      <w:r>
        <w:rPr>
          <w:rFonts w:ascii="宋体" w:hAnsi="宋体" w:cs="TimesNewRomanPSMT"/>
          <w:kern w:val="0"/>
          <w:szCs w:val="21"/>
        </w:rPr>
        <w:t>6</w:t>
      </w:r>
      <w:r>
        <w:rPr>
          <w:rFonts w:hint="eastAsia" w:ascii="宋体" w:hAnsi="宋体" w:cs="仿宋_GB2312"/>
          <w:kern w:val="0"/>
          <w:szCs w:val="21"/>
        </w:rPr>
        <w:t>）图纸；（</w:t>
      </w:r>
      <w:r>
        <w:rPr>
          <w:rFonts w:ascii="宋体" w:hAnsi="宋体" w:cs="TimesNewRomanPSMT"/>
          <w:kern w:val="0"/>
          <w:szCs w:val="21"/>
        </w:rPr>
        <w:t>7</w:t>
      </w:r>
      <w:r>
        <w:rPr>
          <w:rFonts w:hint="eastAsia" w:ascii="宋体" w:hAnsi="宋体" w:cs="仿宋_GB2312"/>
          <w:kern w:val="0"/>
          <w:szCs w:val="21"/>
        </w:rPr>
        <w:t>）技术标准和要求；（</w:t>
      </w:r>
      <w:r>
        <w:rPr>
          <w:rFonts w:ascii="宋体" w:hAnsi="宋体" w:cs="TimesNewRomanPSMT"/>
          <w:kern w:val="0"/>
          <w:szCs w:val="21"/>
        </w:rPr>
        <w:t>8</w:t>
      </w:r>
      <w:r>
        <w:rPr>
          <w:rFonts w:hint="eastAsia" w:ascii="宋体" w:hAnsi="宋体" w:cs="仿宋_GB2312"/>
          <w:kern w:val="0"/>
          <w:szCs w:val="21"/>
        </w:rPr>
        <w:t>）投标文件格式；（</w:t>
      </w:r>
      <w:r>
        <w:rPr>
          <w:rFonts w:ascii="宋体" w:hAnsi="宋体" w:cs="TimesNewRomanPSMT"/>
          <w:kern w:val="0"/>
          <w:szCs w:val="21"/>
        </w:rPr>
        <w:t>9</w:t>
      </w:r>
      <w:r>
        <w:rPr>
          <w:rFonts w:hint="eastAsia" w:ascii="宋体" w:hAnsi="宋体" w:cs="仿宋_GB2312"/>
          <w:kern w:val="0"/>
          <w:szCs w:val="21"/>
        </w:rPr>
        <w:t>）投标人须知前附表规定的其他材料。对招标文件所作的澄清、修改，构成招标文件的组成部分。</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kern w:val="0"/>
          <w:szCs w:val="21"/>
        </w:rPr>
        <w:t>投标文件应包括下列内容：《投标函》、《法人授权委托书》、《投标保证金退还声明》、《施工方案》、《业绩情况》、《分包项目管理人员表》、《项目管理组织机构》，分包项目管理人员名单附相对应人员的有效证件。</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30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30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b/>
          <w:bCs/>
          <w:color w:val="FF0000"/>
          <w:kern w:val="0"/>
          <w:szCs w:val="21"/>
          <w:highlight w:val="yellow"/>
          <w:u w:val="single"/>
        </w:rPr>
        <w:t>1万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rPr>
        <w:t>壹万圆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6.3 评标办法: 综合评分法。</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kern w:val="0"/>
          <w:szCs w:val="21"/>
        </w:rPr>
        <w:t>本次评标采用经评审的</w:t>
      </w:r>
      <w:r>
        <w:rPr>
          <w:rFonts w:hint="eastAsia" w:ascii="宋体" w:hAnsi="宋体" w:cs="仿宋_GB2312"/>
          <w:kern w:val="0"/>
          <w:szCs w:val="21"/>
          <w:u w:val="single"/>
        </w:rPr>
        <w:t xml:space="preserve"> 综合评分 </w:t>
      </w:r>
      <w:r>
        <w:rPr>
          <w:rFonts w:hint="eastAsia" w:ascii="宋体" w:hAnsi="宋体" w:cs="仿宋_GB2312"/>
          <w:kern w:val="0"/>
          <w:szCs w:val="21"/>
        </w:rPr>
        <w:t>法。</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7.3.1 </w:t>
      </w:r>
      <w:r>
        <w:rPr>
          <w:rFonts w:hint="eastAsia" w:ascii="宋体" w:hAnsi="宋体" w:cs="仿宋_GB2312"/>
          <w:kern w:val="0"/>
          <w:szCs w:val="21"/>
        </w:rPr>
        <w:t>在签订合同前，中标人应按投标人须知前附表规定的金额、担保形式和招标文件“合同条款及格式”规定的履约担保格式向招标人提交履约担保。</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7.3.2 </w:t>
      </w:r>
      <w:r>
        <w:rPr>
          <w:rFonts w:hint="eastAsia" w:ascii="宋体" w:hAnsi="宋体" w:cs="仿宋_GB2312"/>
          <w:kern w:val="0"/>
          <w:szCs w:val="21"/>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7.4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7.4.1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rPr>
        <w:t>14</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7.4.2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5" w:name="_Toc179632593"/>
      <w:bookmarkStart w:id="6" w:name="_Toc152045575"/>
      <w:bookmarkStart w:id="7" w:name="_Toc296602462"/>
      <w:bookmarkStart w:id="8" w:name="_Toc247085733"/>
      <w:bookmarkStart w:id="9" w:name="_Toc152042351"/>
      <w:bookmarkStart w:id="10" w:name="_Toc296590983"/>
      <w:bookmarkStart w:id="11" w:name="_Toc144974543"/>
      <w:bookmarkStart w:id="12" w:name="_Toc246996962"/>
      <w:bookmarkStart w:id="13" w:name="_Toc246996219"/>
      <w:r>
        <w:rPr>
          <w:rFonts w:hint="eastAsia" w:ascii="宋体" w:hAnsi="宋体" w:cs="TimesNewRomanPSMT"/>
          <w:kern w:val="0"/>
          <w:szCs w:val="21"/>
        </w:rPr>
        <w:t>9.1 对招标人的纪律要求</w:t>
      </w:r>
      <w:bookmarkEnd w:id="5"/>
      <w:bookmarkEnd w:id="6"/>
      <w:bookmarkEnd w:id="7"/>
      <w:bookmarkEnd w:id="8"/>
      <w:bookmarkEnd w:id="9"/>
      <w:bookmarkEnd w:id="10"/>
      <w:bookmarkEnd w:id="11"/>
      <w:bookmarkEnd w:id="12"/>
      <w:bookmarkEnd w:id="13"/>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4" w:name="_Toc296602463"/>
      <w:bookmarkStart w:id="15" w:name="_Toc246996963"/>
      <w:bookmarkStart w:id="16" w:name="_Toc152042352"/>
      <w:bookmarkStart w:id="17" w:name="_Toc179632594"/>
      <w:bookmarkStart w:id="18" w:name="_Toc144974544"/>
      <w:bookmarkStart w:id="19" w:name="_Toc247085734"/>
      <w:bookmarkStart w:id="20" w:name="_Toc152045576"/>
      <w:bookmarkStart w:id="21" w:name="_Toc246996220"/>
      <w:r>
        <w:rPr>
          <w:rFonts w:hint="eastAsia" w:ascii="宋体" w:hAnsi="宋体" w:cs="TimesNewRomanPSMT"/>
          <w:kern w:val="0"/>
          <w:szCs w:val="21"/>
        </w:rPr>
        <w:t>9.2 对投标人的纪律要求</w:t>
      </w:r>
      <w:bookmarkEnd w:id="14"/>
      <w:bookmarkEnd w:id="15"/>
      <w:bookmarkEnd w:id="16"/>
      <w:bookmarkEnd w:id="17"/>
      <w:bookmarkEnd w:id="18"/>
      <w:bookmarkEnd w:id="19"/>
      <w:bookmarkEnd w:id="20"/>
      <w:bookmarkEnd w:id="21"/>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22" w:name="_Toc296602464"/>
      <w:bookmarkStart w:id="23" w:name="_Toc246996221"/>
      <w:bookmarkStart w:id="24" w:name="_Toc247085735"/>
      <w:bookmarkStart w:id="25" w:name="_Toc152045577"/>
      <w:bookmarkStart w:id="26" w:name="_Toc152042353"/>
      <w:bookmarkStart w:id="27" w:name="_Toc144974545"/>
      <w:bookmarkStart w:id="28" w:name="_Toc179632595"/>
      <w:bookmarkStart w:id="29" w:name="_Toc246996964"/>
      <w:r>
        <w:rPr>
          <w:rFonts w:hint="eastAsia" w:ascii="宋体" w:hAnsi="宋体" w:cs="TimesNewRomanPSMT"/>
          <w:kern w:val="0"/>
          <w:szCs w:val="21"/>
        </w:rPr>
        <w:t>9.3 对评标委员会成员的纪律要求</w:t>
      </w:r>
      <w:bookmarkEnd w:id="22"/>
      <w:bookmarkEnd w:id="23"/>
      <w:bookmarkEnd w:id="24"/>
      <w:bookmarkEnd w:id="25"/>
      <w:bookmarkEnd w:id="26"/>
      <w:bookmarkEnd w:id="27"/>
      <w:bookmarkEnd w:id="28"/>
      <w:bookmarkEnd w:id="29"/>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30" w:name="_Toc179632596"/>
      <w:bookmarkStart w:id="31" w:name="_Toc246996965"/>
      <w:bookmarkStart w:id="32" w:name="_Toc296602465"/>
      <w:bookmarkStart w:id="33" w:name="_Toc247085736"/>
      <w:bookmarkStart w:id="34" w:name="_Toc152045578"/>
      <w:bookmarkStart w:id="35" w:name="_Toc152042354"/>
      <w:bookmarkStart w:id="36" w:name="_Toc246996222"/>
      <w:bookmarkStart w:id="37" w:name="_Toc144974546"/>
      <w:r>
        <w:rPr>
          <w:rFonts w:hint="eastAsia" w:ascii="宋体" w:hAnsi="宋体" w:cs="TimesNewRomanPSMT"/>
          <w:kern w:val="0"/>
          <w:szCs w:val="21"/>
        </w:rPr>
        <w:t>9.4 对与评标活动有关的工作人员的纪律要求</w:t>
      </w:r>
      <w:bookmarkEnd w:id="30"/>
      <w:bookmarkEnd w:id="31"/>
      <w:bookmarkEnd w:id="32"/>
      <w:bookmarkEnd w:id="33"/>
      <w:bookmarkEnd w:id="34"/>
      <w:bookmarkEnd w:id="35"/>
      <w:bookmarkEnd w:id="36"/>
    </w:p>
    <w:p>
      <w:pPr>
        <w:autoSpaceDE w:val="0"/>
        <w:autoSpaceDN w:val="0"/>
        <w:adjustRightInd w:val="0"/>
        <w:jc w:val="left"/>
        <w:rPr>
          <w:rFonts w:ascii="宋体" w:hAnsi="宋体" w:cs="TimesNewRomanPSMT"/>
          <w:kern w:val="0"/>
          <w:szCs w:val="21"/>
        </w:rPr>
      </w:pPr>
      <w:bookmarkStart w:id="38"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8"/>
    </w:p>
    <w:p>
      <w:pPr>
        <w:autoSpaceDE w:val="0"/>
        <w:autoSpaceDN w:val="0"/>
        <w:adjustRightInd w:val="0"/>
        <w:jc w:val="left"/>
        <w:rPr>
          <w:rFonts w:ascii="宋体" w:hAnsi="宋体" w:cs="TimesNewRomanPSMT"/>
          <w:kern w:val="0"/>
          <w:szCs w:val="21"/>
        </w:rPr>
      </w:pPr>
      <w:bookmarkStart w:id="39" w:name="_Toc152042356"/>
      <w:bookmarkStart w:id="40" w:name="_Toc296602466"/>
      <w:bookmarkStart w:id="41" w:name="_Toc247085737"/>
      <w:bookmarkStart w:id="42" w:name="_Toc246996966"/>
      <w:bookmarkStart w:id="43" w:name="_Toc179632597"/>
      <w:bookmarkStart w:id="44" w:name="_Toc152045579"/>
      <w:bookmarkStart w:id="45" w:name="_Toc246996223"/>
      <w:r>
        <w:rPr>
          <w:rFonts w:hint="eastAsia" w:ascii="宋体" w:hAnsi="宋体" w:cs="TimesNewRomanPSMT"/>
          <w:kern w:val="0"/>
          <w:szCs w:val="21"/>
        </w:rPr>
        <w:t>9.5 投诉</w:t>
      </w:r>
      <w:bookmarkEnd w:id="37"/>
      <w:bookmarkEnd w:id="39"/>
      <w:bookmarkEnd w:id="40"/>
      <w:bookmarkEnd w:id="41"/>
      <w:bookmarkEnd w:id="42"/>
      <w:bookmarkEnd w:id="43"/>
      <w:bookmarkEnd w:id="44"/>
      <w:bookmarkEnd w:id="45"/>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numPr>
          <w:ilvl w:val="0"/>
          <w:numId w:val="2"/>
        </w:numPr>
        <w:spacing w:line="400" w:lineRule="exact"/>
        <w:jc w:val="center"/>
        <w:rPr>
          <w:rFonts w:ascii="宋体" w:hAnsi="宋体" w:cs="TimesNewRomanPSMT"/>
          <w:b/>
          <w:kern w:val="0"/>
          <w:szCs w:val="21"/>
        </w:rPr>
      </w:pPr>
      <w:r>
        <w:rPr>
          <w:rFonts w:hint="eastAsia" w:ascii="宋体" w:hAnsi="宋体" w:cs="TimesNewRomanPSMT"/>
          <w:b/>
          <w:kern w:val="0"/>
          <w:szCs w:val="21"/>
        </w:rPr>
        <w:t>评分办法</w:t>
      </w:r>
    </w:p>
    <w:p>
      <w:pPr>
        <w:adjustRightInd w:val="0"/>
        <w:spacing w:line="360" w:lineRule="auto"/>
        <w:ind w:firstLine="420" w:firstLineChars="200"/>
        <w:rPr>
          <w:rFonts w:ascii="宋体" w:hAnsi="宋体" w:cs="TimesNewRomanPSMT"/>
          <w:b/>
          <w:kern w:val="0"/>
          <w:szCs w:val="21"/>
        </w:rPr>
      </w:pPr>
      <w:r>
        <w:rPr>
          <w:rFonts w:hint="eastAsia" w:ascii="宋体" w:hAnsi="宋体" w:cs="仿宋_GB2312"/>
          <w:kern w:val="0"/>
          <w:szCs w:val="21"/>
        </w:rPr>
        <w:t>本次评分办法为综合评分法，满分</w:t>
      </w:r>
      <w:r>
        <w:rPr>
          <w:rFonts w:ascii="宋体" w:hAnsi="宋体" w:cs="仿宋_GB2312"/>
          <w:kern w:val="0"/>
          <w:szCs w:val="21"/>
        </w:rPr>
        <w:t>100</w:t>
      </w:r>
      <w:r>
        <w:rPr>
          <w:rFonts w:hint="eastAsia" w:ascii="宋体" w:hAnsi="宋体" w:cs="仿宋_GB2312"/>
          <w:kern w:val="0"/>
          <w:szCs w:val="21"/>
        </w:rPr>
        <w:t>分，其中报价</w:t>
      </w:r>
      <w:r>
        <w:rPr>
          <w:rFonts w:hint="eastAsia" w:ascii="宋体" w:hAnsi="宋体" w:cs="仿宋_GB2312"/>
          <w:kern w:val="0"/>
          <w:szCs w:val="21"/>
          <w:u w:val="single"/>
        </w:rPr>
        <w:t>70</w:t>
      </w:r>
      <w:r>
        <w:rPr>
          <w:rFonts w:hint="eastAsia" w:ascii="宋体" w:hAnsi="宋体" w:cs="仿宋_GB2312"/>
          <w:kern w:val="0"/>
          <w:szCs w:val="21"/>
        </w:rPr>
        <w:t>分，其他</w:t>
      </w:r>
      <w:r>
        <w:rPr>
          <w:rFonts w:hint="eastAsia" w:ascii="宋体" w:hAnsi="宋体" w:cs="仿宋_GB2312"/>
          <w:kern w:val="0"/>
          <w:szCs w:val="21"/>
          <w:u w:val="single"/>
        </w:rPr>
        <w:t>30</w:t>
      </w:r>
      <w:r>
        <w:rPr>
          <w:rFonts w:hint="eastAsia" w:ascii="宋体" w:hAnsi="宋体" w:cs="仿宋_GB2312"/>
          <w:kern w:val="0"/>
          <w:szCs w:val="21"/>
        </w:rPr>
        <w:t>分。</w:t>
      </w:r>
    </w:p>
    <w:tbl>
      <w:tblPr>
        <w:tblStyle w:val="11"/>
        <w:tblpPr w:leftFromText="180" w:rightFromText="180" w:vertAnchor="text" w:horzAnchor="margin" w:tblpY="-46"/>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415"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70</w:t>
            </w:r>
          </w:p>
        </w:tc>
        <w:tc>
          <w:tcPr>
            <w:tcW w:w="57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最低价为70分，第二低价为68分，第三低价为66分，其它报价按此标准依次递减。</w:t>
            </w:r>
          </w:p>
        </w:tc>
      </w:tr>
      <w:tr>
        <w:tblPrEx>
          <w:tblCellMar>
            <w:top w:w="0" w:type="dxa"/>
            <w:left w:w="108" w:type="dxa"/>
            <w:bottom w:w="0" w:type="dxa"/>
            <w:right w:w="108" w:type="dxa"/>
          </w:tblCellMar>
        </w:tblPrEx>
        <w:trPr>
          <w:trHeight w:val="891"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2</w:t>
            </w:r>
          </w:p>
        </w:tc>
        <w:tc>
          <w:tcPr>
            <w:tcW w:w="945" w:type="dxa"/>
            <w:vMerge w:val="restart"/>
            <w:tcBorders>
              <w:top w:val="single" w:color="auto" w:sz="6" w:space="0"/>
              <w:left w:val="single" w:color="auto" w:sz="4" w:space="0"/>
              <w:right w:val="single" w:color="auto" w:sz="4" w:space="0"/>
            </w:tcBorders>
            <w:vAlign w:val="center"/>
          </w:tcPr>
          <w:p>
            <w:pPr>
              <w:widowControl/>
              <w:jc w:val="left"/>
              <w:rPr>
                <w:rFonts w:ascii="宋体" w:cs="宋体"/>
                <w:kern w:val="0"/>
                <w:szCs w:val="21"/>
              </w:rPr>
            </w:pPr>
            <w:r>
              <w:rPr>
                <w:rFonts w:hint="eastAsia" w:ascii="宋体" w:cs="宋体"/>
                <w:kern w:val="0"/>
                <w:szCs w:val="21"/>
              </w:rPr>
              <w:t>其他</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仿宋_GB2312"/>
                <w:kern w:val="0"/>
                <w:szCs w:val="21"/>
              </w:rPr>
              <w:t>施工进度计划、施工方案及投标文件的完整性</w:t>
            </w:r>
          </w:p>
        </w:tc>
        <w:tc>
          <w:tcPr>
            <w:tcW w:w="84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5</w:t>
            </w:r>
          </w:p>
        </w:tc>
        <w:tc>
          <w:tcPr>
            <w:tcW w:w="57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齐全有效得5-4分，有非实质性欠缺的得3-2分，有实质性缺陷的得 1-0分。</w:t>
            </w:r>
          </w:p>
        </w:tc>
      </w:tr>
      <w:tr>
        <w:tblPrEx>
          <w:tblCellMar>
            <w:top w:w="0" w:type="dxa"/>
            <w:left w:w="108" w:type="dxa"/>
            <w:bottom w:w="0" w:type="dxa"/>
            <w:right w:w="108" w:type="dxa"/>
          </w:tblCellMar>
        </w:tblPrEx>
        <w:trPr>
          <w:trHeight w:val="741"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945" w:type="dxa"/>
            <w:vMerge w:val="continue"/>
            <w:tcBorders>
              <w:left w:val="single" w:color="auto" w:sz="4" w:space="0"/>
              <w:right w:val="single" w:color="auto" w:sz="4" w:space="0"/>
            </w:tcBorders>
            <w:vAlign w:val="center"/>
          </w:tcPr>
          <w:p>
            <w:pPr>
              <w:widowControl/>
              <w:jc w:val="center"/>
              <w:rPr>
                <w:rFonts w:ascii="宋体" w:cs="宋体"/>
                <w:kern w:val="0"/>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企业综合实力</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10</w:t>
            </w:r>
          </w:p>
        </w:tc>
        <w:tc>
          <w:tcPr>
            <w:tcW w:w="57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包括企业注册资金，资质，银行资信证明等， 突出得 10-8分；一般得7-4分；较差得 3-0分。</w:t>
            </w:r>
          </w:p>
        </w:tc>
      </w:tr>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945" w:type="dxa"/>
            <w:vMerge w:val="continue"/>
            <w:tcBorders>
              <w:left w:val="single" w:color="auto" w:sz="4" w:space="0"/>
              <w:right w:val="single" w:color="auto" w:sz="4" w:space="0"/>
            </w:tcBorders>
            <w:vAlign w:val="center"/>
          </w:tcPr>
          <w:p>
            <w:pPr>
              <w:widowControl/>
              <w:jc w:val="left"/>
              <w:rPr>
                <w:rFonts w:ascii="宋体" w:cs="宋体"/>
                <w:kern w:val="0"/>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质量保证措施及保修服务承诺</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质量保证措施及保修服务承诺，突出得5-4分；一般得 3-2分；较差得1-0分。</w:t>
            </w:r>
          </w:p>
        </w:tc>
      </w:tr>
      <w:tr>
        <w:tblPrEx>
          <w:tblCellMar>
            <w:top w:w="0" w:type="dxa"/>
            <w:left w:w="108" w:type="dxa"/>
            <w:bottom w:w="0" w:type="dxa"/>
            <w:right w:w="108" w:type="dxa"/>
          </w:tblCellMar>
        </w:tblPrEx>
        <w:trPr>
          <w:trHeight w:val="270"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945"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业绩情况</w:t>
            </w:r>
          </w:p>
        </w:tc>
        <w:tc>
          <w:tcPr>
            <w:tcW w:w="84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10</w:t>
            </w:r>
          </w:p>
        </w:tc>
        <w:tc>
          <w:tcPr>
            <w:tcW w:w="57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业绩突出得突出得 10-8分；一般得 7-4分；较差得 3-0分。</w:t>
            </w:r>
          </w:p>
        </w:tc>
      </w:tr>
    </w:tbl>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2.2</w:t>
      </w:r>
      <w:r>
        <w:rPr>
          <w:rFonts w:hint="eastAsia" w:ascii="宋体" w:hAnsi="宋体" w:cs="TimesNewRomanPSMT"/>
          <w:szCs w:val="21"/>
        </w:rPr>
        <w:t>计价方式：</w:t>
      </w:r>
      <w:r>
        <w:rPr>
          <w:rFonts w:hint="eastAsia" w:ascii="宋体" w:hAnsi="宋体" w:cs="TimesNewRomanPSMT"/>
          <w:color w:val="FF0000"/>
          <w:szCs w:val="21"/>
          <w:u w:val="single"/>
        </w:rPr>
        <w:t>固定综合单价，建筑面积*中标综合单价进行结算（建筑面积以实际施工的建筑面积为准）</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kern w:val="0"/>
          <w:szCs w:val="21"/>
        </w:rPr>
        <w:t>本工程涉及到的</w:t>
      </w:r>
      <w:r>
        <w:rPr>
          <w:rFonts w:hint="eastAsia" w:ascii="宋体" w:hAnsi="宋体" w:cs="TimesNewRomanPSMT"/>
          <w:b/>
          <w:bCs/>
          <w:color w:val="FF0000"/>
          <w:kern w:val="0"/>
          <w:szCs w:val="21"/>
          <w:u w:val="single"/>
        </w:rPr>
        <w:t>耐火地毯、木饰面、木门、家具、玻璃隔断、成品定制柜、窗帘、空调、智能化设备、涂料等等</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400" w:lineRule="exact"/>
        <w:ind w:firstLine="422" w:firstLineChars="200"/>
        <w:jc w:val="left"/>
        <w:rPr>
          <w:rFonts w:ascii="宋体" w:hAnsi="宋体" w:cs="TimesNewRomanPSMT"/>
          <w:b/>
          <w:bCs/>
          <w:kern w:val="0"/>
          <w:szCs w:val="21"/>
        </w:rPr>
      </w:pPr>
      <w:r>
        <w:rPr>
          <w:rFonts w:hint="eastAsia" w:ascii="宋体" w:hAnsi="宋体" w:cs="TimesNewRomanPSMT"/>
          <w:b/>
          <w:bCs/>
          <w:kern w:val="0"/>
          <w:szCs w:val="21"/>
        </w:rPr>
        <w:t>进度款支付比例：</w:t>
      </w:r>
    </w:p>
    <w:p>
      <w:pPr>
        <w:spacing w:line="400" w:lineRule="exact"/>
        <w:ind w:firstLine="422" w:firstLineChars="200"/>
        <w:rPr>
          <w:rFonts w:ascii="宋体" w:hAnsi="宋体" w:cs="宋体"/>
          <w:b/>
          <w:color w:val="FF0000"/>
          <w:szCs w:val="21"/>
          <w:u w:val="single"/>
        </w:rPr>
      </w:pPr>
      <w:r>
        <w:rPr>
          <w:rFonts w:hint="eastAsia" w:ascii="宋体" w:hAnsi="宋体" w:cs="宋体"/>
          <w:b/>
          <w:color w:val="FF0000"/>
          <w:szCs w:val="21"/>
          <w:u w:val="single"/>
        </w:rPr>
        <w:t>费用支付方式：</w:t>
      </w:r>
    </w:p>
    <w:p>
      <w:pPr>
        <w:pStyle w:val="2"/>
        <w:ind w:left="63" w:right="63" w:firstLine="211"/>
        <w:jc w:val="both"/>
        <w:rPr>
          <w:color w:val="FF0000"/>
        </w:rPr>
      </w:pPr>
      <w:r>
        <w:rPr>
          <w:rFonts w:hint="eastAsia" w:ascii="宋体" w:hAnsi="宋体" w:cs="宋体"/>
          <w:b/>
          <w:color w:val="FF0000"/>
          <w:kern w:val="2"/>
          <w:sz w:val="21"/>
          <w:szCs w:val="21"/>
          <w:u w:val="single"/>
        </w:rPr>
        <w:t>付款方式为工程完工支付至实际完成工程量的60%，竣工验收支付至实际完成工程量的75%，公司内部审计完成支付至审计价的100%（专业分包部分待公司内部审计完成支付至审计价的95%，尾款一年后付清）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2.7.2工程结算款：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招标人应在2个月内完成结算的审核工作。</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2.8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2.8.1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2.8.2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3.5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3.6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3.7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3.8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3.9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 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3.10 除非设计变更造成的返工，否则现场不予签证；</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3.11 单项设计变更金额小于2000元人民币，或累计设计变更不足分包合同金额的2％时，结算价款不予调整。</w:t>
      </w:r>
    </w:p>
    <w:p>
      <w:pPr>
        <w:pStyle w:val="2"/>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3.12投标人必须按时发放民工生活费，不得无故上访讨薪或发生民工上访讨薪事件，否则每发生一起扣除5000元，民工工资履约保证金扣完后则直接在工程款中进行扣除。</w:t>
      </w:r>
    </w:p>
    <w:p>
      <w:pPr>
        <w:pStyle w:val="2"/>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3.13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3.14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须承诺旧馆卫生院项目按照评飞英杯工程奖的标准展开施工），中标人承诺将严格按照要求组织施工，直至工程验收合格并交付为止，否则由此对招标人造成的一切责任和损失由中标人承担。</w:t>
      </w:r>
    </w:p>
    <w:p>
      <w:pPr>
        <w:pStyle w:val="2"/>
        <w:ind w:left="63"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3.15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3.16投标人一旦中标后承诺在3天内组织管理班子及工人进场开始施工，在14天内向招标人提供完整的工程进度计划和材料采购计划，中标人须确保涉及工程须使用的材料于该项工程（工作）开始前20天提供完整的书面采购计划给招标人，否则由此造成的工程延期责任由中标人承担。</w:t>
      </w:r>
    </w:p>
    <w:p>
      <w:pPr>
        <w:pStyle w:val="2"/>
        <w:ind w:left="0" w:leftChars="0" w:right="63" w:firstLine="0" w:firstLineChars="0"/>
        <w:jc w:val="both"/>
        <w:rPr>
          <w:color w:val="00B050"/>
        </w:rPr>
      </w:pPr>
      <w:r>
        <w:rPr>
          <w:rFonts w:hint="eastAsia" w:ascii="宋体" w:hAnsi="宋体" w:cs="TimesNewRomanPSMT"/>
          <w:bCs/>
          <w:color w:val="00B050"/>
          <w:sz w:val="21"/>
          <w:szCs w:val="21"/>
        </w:rPr>
        <w:t>3.17投标人一旦中标后，服从甲方管理，全力配合甲方完成招标范围内的全部施工内容及其它相应内容，直至消防竣工验收完成。投标人在投标报价是须充分考虑此项费用，实际发生时不予额外计量。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详见报价书。</w:t>
      </w:r>
    </w:p>
    <w:p>
      <w:pPr>
        <w:autoSpaceDE w:val="0"/>
        <w:autoSpaceDN w:val="0"/>
        <w:adjustRightInd w:val="0"/>
        <w:jc w:val="left"/>
        <w:rPr>
          <w:rFonts w:ascii="宋体" w:hAnsi="宋体" w:cs="TimesNewRomanPSMT"/>
          <w:kern w:val="0"/>
          <w:szCs w:val="21"/>
        </w:rPr>
      </w:pPr>
    </w:p>
    <w:p>
      <w:pPr>
        <w:autoSpaceDE w:val="0"/>
        <w:autoSpaceDN w:val="0"/>
        <w:adjustRightInd w:val="0"/>
        <w:spacing w:line="360" w:lineRule="auto"/>
        <w:jc w:val="center"/>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p>
    <w:p>
      <w:pPr>
        <w:autoSpaceDE w:val="0"/>
        <w:autoSpaceDN w:val="0"/>
        <w:adjustRightInd w:val="0"/>
        <w:spacing w:line="360" w:lineRule="auto"/>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6" w:name="投标文件格式"/>
      <w:r>
        <w:rPr>
          <w:rFonts w:hint="eastAsia" w:ascii="宋体" w:hAnsi="宋体" w:cs="黑体"/>
          <w:b/>
          <w:kern w:val="0"/>
          <w:szCs w:val="21"/>
        </w:rPr>
        <w:t>投标文件</w:t>
      </w:r>
      <w:bookmarkEnd w:id="46"/>
      <w:r>
        <w:rPr>
          <w:rFonts w:hint="eastAsia" w:ascii="宋体" w:hAnsi="宋体" w:cs="黑体"/>
          <w:b/>
          <w:kern w:val="0"/>
          <w:szCs w:val="21"/>
        </w:rPr>
        <w:t>目录</w:t>
      </w:r>
    </w:p>
    <w:p>
      <w:pPr>
        <w:jc w:val="left"/>
        <w:rPr>
          <w:rFonts w:ascii="宋体" w:hAnsi="宋体" w:cs="仿宋_GB2312"/>
          <w:kern w:val="0"/>
          <w:szCs w:val="21"/>
        </w:rPr>
      </w:pPr>
      <w:r>
        <w:rPr>
          <w:rFonts w:hint="eastAsia" w:ascii="宋体" w:hAnsi="宋体" w:cs="仿宋_GB2312"/>
          <w:kern w:val="0"/>
          <w:szCs w:val="21"/>
        </w:rPr>
        <w:t>一、《投标函》</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二、《法人授权委托书》</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三、《投标保证金退还声明》</w:t>
      </w:r>
    </w:p>
    <w:p>
      <w:pPr>
        <w:jc w:val="left"/>
        <w:rPr>
          <w:rFonts w:ascii="宋体" w:hAnsi="宋体" w:cs="仿宋_GB2312"/>
          <w:kern w:val="0"/>
          <w:szCs w:val="21"/>
        </w:rPr>
      </w:pPr>
      <w:r>
        <w:rPr>
          <w:rFonts w:hint="eastAsia" w:ascii="宋体" w:hAnsi="宋体" w:cs="仿宋_GB2312"/>
          <w:kern w:val="0"/>
          <w:szCs w:val="21"/>
        </w:rPr>
        <w:t>四、《工程量清单》《综合单价分析表》</w:t>
      </w:r>
    </w:p>
    <w:p>
      <w:pPr>
        <w:jc w:val="left"/>
        <w:rPr>
          <w:rFonts w:ascii="宋体" w:hAnsi="宋体" w:cs="仿宋_GB2312"/>
          <w:kern w:val="0"/>
          <w:szCs w:val="21"/>
        </w:rPr>
      </w:pPr>
      <w:r>
        <w:rPr>
          <w:rFonts w:hint="eastAsia" w:ascii="宋体" w:hAnsi="宋体" w:cs="仿宋_GB2312"/>
          <w:kern w:val="0"/>
          <w:szCs w:val="21"/>
        </w:rPr>
        <w:t>五、《施工方案》</w:t>
      </w:r>
    </w:p>
    <w:p>
      <w:pPr>
        <w:jc w:val="left"/>
        <w:rPr>
          <w:rFonts w:ascii="宋体" w:hAnsi="宋体" w:cs="仿宋_GB2312"/>
          <w:kern w:val="0"/>
          <w:szCs w:val="21"/>
        </w:rPr>
      </w:pPr>
      <w:r>
        <w:rPr>
          <w:rFonts w:hint="eastAsia" w:ascii="宋体" w:hAnsi="宋体" w:cs="仿宋_GB2312"/>
          <w:kern w:val="0"/>
          <w:szCs w:val="21"/>
        </w:rPr>
        <w:t>六、《业绩情况》</w:t>
      </w:r>
    </w:p>
    <w:p>
      <w:pPr>
        <w:jc w:val="left"/>
        <w:rPr>
          <w:rFonts w:ascii="宋体" w:hAnsi="宋体" w:cs="仿宋_GB2312"/>
          <w:kern w:val="0"/>
          <w:szCs w:val="21"/>
        </w:rPr>
      </w:pPr>
      <w:r>
        <w:rPr>
          <w:rFonts w:hint="eastAsia" w:ascii="宋体" w:hAnsi="宋体" w:cs="仿宋_GB2312"/>
          <w:kern w:val="0"/>
          <w:szCs w:val="21"/>
        </w:rPr>
        <w:t>七、《分包项目管理人员表》</w:t>
      </w:r>
    </w:p>
    <w:p>
      <w:pPr>
        <w:jc w:val="left"/>
        <w:rPr>
          <w:rFonts w:ascii="宋体" w:hAnsi="宋体" w:cs="宋体"/>
          <w:kern w:val="0"/>
          <w:szCs w:val="21"/>
        </w:rPr>
      </w:pPr>
      <w:r>
        <w:rPr>
          <w:rFonts w:hint="eastAsia" w:ascii="宋体" w:hAnsi="宋体" w:cs="仿宋_GB2312"/>
          <w:kern w:val="0"/>
          <w:szCs w:val="21"/>
        </w:rPr>
        <w:t>八、《项目管理组织机构》</w:t>
      </w:r>
    </w:p>
    <w:p>
      <w:pPr>
        <w:spacing w:line="360" w:lineRule="auto"/>
        <w:jc w:val="left"/>
        <w:rPr>
          <w:szCs w:val="21"/>
        </w:rPr>
      </w:pPr>
    </w:p>
    <w:p>
      <w:pPr>
        <w:rPr>
          <w:rFonts w:ascii="仿宋" w:hAnsi="仿宋" w:eastAsia="仿宋"/>
          <w:sz w:val="32"/>
          <w:szCs w:val="32"/>
        </w:rPr>
      </w:pPr>
    </w:p>
    <w:p>
      <w:pPr>
        <w:rPr>
          <w:rFonts w:ascii="仿宋" w:hAnsi="仿宋" w:eastAsia="仿宋"/>
          <w:sz w:val="32"/>
          <w:szCs w:val="32"/>
        </w:rPr>
      </w:pPr>
    </w:p>
    <w:p>
      <w:pPr>
        <w:pStyle w:val="2"/>
        <w:ind w:left="0" w:leftChars="0" w:right="63" w:firstLine="0" w:firstLineChars="0"/>
        <w:jc w:val="both"/>
      </w:pPr>
    </w:p>
    <w:p>
      <w:pPr>
        <w:rPr>
          <w:rFonts w:ascii="仿宋" w:hAnsi="仿宋" w:eastAsia="仿宋"/>
          <w:sz w:val="32"/>
          <w:szCs w:val="32"/>
        </w:rPr>
      </w:pPr>
    </w:p>
    <w:p>
      <w:pPr>
        <w:pStyle w:val="2"/>
        <w:ind w:left="63" w:right="63" w:firstLine="200"/>
      </w:pPr>
    </w:p>
    <w:p>
      <w:pPr>
        <w:pStyle w:val="2"/>
        <w:ind w:left="63" w:right="63" w:firstLine="200"/>
      </w:pPr>
    </w:p>
    <w:p>
      <w:pPr>
        <w:pStyle w:val="2"/>
        <w:ind w:left="63" w:right="63" w:firstLine="200"/>
      </w:pPr>
    </w:p>
    <w:p>
      <w:pPr>
        <w:pStyle w:val="2"/>
        <w:ind w:left="63" w:right="63" w:firstLine="200"/>
      </w:pPr>
    </w:p>
    <w:p>
      <w:pPr>
        <w:pStyle w:val="2"/>
        <w:ind w:left="63" w:right="63" w:firstLine="200"/>
      </w:pPr>
    </w:p>
    <w:p>
      <w:pPr>
        <w:pStyle w:val="2"/>
        <w:ind w:left="63" w:right="63" w:firstLine="200"/>
      </w:pPr>
    </w:p>
    <w:p>
      <w:pPr>
        <w:pStyle w:val="2"/>
        <w:ind w:left="63" w:right="63" w:firstLine="200"/>
      </w:pPr>
    </w:p>
    <w:p>
      <w:pPr>
        <w:pStyle w:val="2"/>
        <w:ind w:left="63" w:right="63" w:firstLine="200"/>
      </w:pPr>
    </w:p>
    <w:p>
      <w:pPr>
        <w:pStyle w:val="2"/>
        <w:ind w:left="63" w:right="63" w:firstLine="200"/>
      </w:pPr>
    </w:p>
    <w:p>
      <w:pPr>
        <w:pStyle w:val="2"/>
        <w:ind w:left="63" w:right="63" w:firstLine="200"/>
      </w:pPr>
    </w:p>
    <w:p>
      <w:pPr>
        <w:rPr>
          <w:rFonts w:ascii="仿宋" w:hAnsi="仿宋" w:eastAsia="仿宋"/>
          <w:sz w:val="32"/>
          <w:szCs w:val="32"/>
        </w:rPr>
      </w:pPr>
      <w:r>
        <w:rPr>
          <w:rFonts w:hint="eastAsia" w:ascii="仿宋" w:hAnsi="仿宋" w:eastAsia="仿宋"/>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rPr>
          <w:rFonts w:ascii="仿宋" w:hAnsi="仿宋" w:eastAsia="仿宋"/>
          <w:sz w:val="32"/>
          <w:szCs w:val="32"/>
        </w:rPr>
      </w:pPr>
      <w:r>
        <w:rPr>
          <w:rFonts w:hint="eastAsia" w:ascii="仿宋" w:hAnsi="仿宋" w:eastAsia="仿宋"/>
          <w:sz w:val="32"/>
          <w:szCs w:val="32"/>
        </w:rPr>
        <w:t>湖州南浔城投城市建设集团有限公司：</w:t>
      </w:r>
    </w:p>
    <w:p>
      <w:pPr>
        <w:rPr>
          <w:rFonts w:ascii="仿宋" w:hAnsi="仿宋" w:eastAsia="仿宋"/>
          <w:sz w:val="32"/>
          <w:szCs w:val="32"/>
        </w:rPr>
      </w:pPr>
      <w:r>
        <w:rPr>
          <w:rFonts w:hint="eastAsia" w:ascii="仿宋" w:hAnsi="仿宋" w:eastAsia="仿宋"/>
          <w:sz w:val="32"/>
          <w:szCs w:val="32"/>
        </w:rPr>
        <w:t>我单位对</w:t>
      </w:r>
      <w:r>
        <w:rPr>
          <w:rFonts w:hint="eastAsia" w:ascii="宋体" w:hAnsi="宋体" w:cs="宋体"/>
          <w:color w:val="FF0000"/>
          <w:kern w:val="0"/>
          <w:sz w:val="28"/>
          <w:szCs w:val="28"/>
          <w:u w:val="single"/>
        </w:rPr>
        <w:t>2021年金融中心21-23楼装修工程-大轻包</w:t>
      </w:r>
      <w:r>
        <w:rPr>
          <w:rFonts w:hint="eastAsia" w:ascii="仿宋" w:hAnsi="仿宋" w:eastAsia="仿宋"/>
          <w:sz w:val="32"/>
          <w:szCs w:val="32"/>
        </w:rPr>
        <w:t>招标文件进行了研究，决定对该标段中内容进行投标，并愿意承担投标文件中规定的所有义务，我们的投标总金额</w:t>
      </w:r>
      <w:r>
        <w:rPr>
          <w:rFonts w:hint="eastAsia" w:ascii="仿宋" w:hAnsi="仿宋" w:eastAsia="仿宋"/>
          <w:sz w:val="32"/>
          <w:szCs w:val="32"/>
          <w:u w:val="single"/>
        </w:rPr>
        <w:t xml:space="preserve">      </w:t>
      </w:r>
      <w:r>
        <w:rPr>
          <w:rFonts w:hint="eastAsia" w:ascii="仿宋" w:hAnsi="仿宋" w:eastAsia="仿宋"/>
          <w:sz w:val="32"/>
          <w:szCs w:val="32"/>
        </w:rPr>
        <w:t>元（大写        万元）。</w:t>
      </w:r>
    </w:p>
    <w:p>
      <w:pPr>
        <w:ind w:firstLine="645"/>
        <w:rPr>
          <w:rFonts w:ascii="仿宋" w:hAnsi="仿宋" w:eastAsia="仿宋"/>
          <w:sz w:val="32"/>
          <w:szCs w:val="32"/>
        </w:rPr>
      </w:pPr>
      <w:r>
        <w:rPr>
          <w:rFonts w:hint="eastAsia" w:ascii="仿宋" w:hAnsi="仿宋" w:eastAsia="仿宋"/>
          <w:sz w:val="32"/>
          <w:szCs w:val="32"/>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pPr>
    </w:p>
    <w:p>
      <w:pPr>
        <w:ind w:right="640" w:firstLine="5600" w:firstLineChars="1750"/>
        <w:jc w:val="left"/>
        <w:rPr>
          <w:rFonts w:ascii="仿宋" w:hAnsi="仿宋" w:eastAsia="仿宋"/>
          <w:sz w:val="32"/>
          <w:szCs w:val="32"/>
        </w:rPr>
      </w:pPr>
      <w:r>
        <w:rPr>
          <w:rFonts w:hint="eastAsia" w:ascii="仿宋" w:hAnsi="仿宋" w:eastAsia="仿宋"/>
          <w:sz w:val="32"/>
          <w:szCs w:val="32"/>
        </w:rPr>
        <w:t>投标单位（盖章）：</w:t>
      </w:r>
    </w:p>
    <w:p>
      <w:pPr>
        <w:ind w:firstLine="645"/>
        <w:jc w:val="left"/>
        <w:rPr>
          <w:rFonts w:ascii="仿宋" w:hAnsi="仿宋" w:eastAsia="仿宋"/>
          <w:sz w:val="32"/>
          <w:szCs w:val="32"/>
        </w:rPr>
      </w:pPr>
      <w:r>
        <w:rPr>
          <w:rFonts w:hint="eastAsia" w:ascii="仿宋" w:hAnsi="仿宋" w:eastAsia="仿宋"/>
          <w:sz w:val="32"/>
          <w:szCs w:val="32"/>
        </w:rPr>
        <w:t xml:space="preserve">                               法定代表人（签章）：</w:t>
      </w:r>
    </w:p>
    <w:p>
      <w:pPr>
        <w:ind w:firstLine="645"/>
        <w:jc w:val="left"/>
        <w:rPr>
          <w:rFonts w:ascii="仿宋" w:hAnsi="仿宋" w:eastAsia="仿宋"/>
          <w:sz w:val="32"/>
          <w:szCs w:val="32"/>
        </w:rPr>
      </w:pPr>
      <w:r>
        <w:rPr>
          <w:rFonts w:hint="eastAsia" w:ascii="仿宋" w:hAnsi="仿宋" w:eastAsia="仿宋"/>
          <w:sz w:val="32"/>
          <w:szCs w:val="32"/>
        </w:rPr>
        <w:t xml:space="preserve">                               地址：</w:t>
      </w:r>
    </w:p>
    <w:p>
      <w:pPr>
        <w:ind w:firstLine="645"/>
        <w:jc w:val="left"/>
        <w:rPr>
          <w:rFonts w:ascii="仿宋" w:hAnsi="仿宋" w:eastAsia="仿宋"/>
          <w:sz w:val="32"/>
          <w:szCs w:val="32"/>
        </w:rPr>
      </w:pPr>
      <w:r>
        <w:rPr>
          <w:rFonts w:hint="eastAsia" w:ascii="仿宋" w:hAnsi="仿宋" w:eastAsia="仿宋"/>
          <w:sz w:val="32"/>
          <w:szCs w:val="32"/>
        </w:rPr>
        <w:t xml:space="preserve">                               电话：</w:t>
      </w:r>
    </w:p>
    <w:p>
      <w:pPr>
        <w:ind w:firstLine="645"/>
        <w:jc w:val="left"/>
        <w:rPr>
          <w:rFonts w:ascii="仿宋" w:hAnsi="仿宋" w:eastAsia="仿宋"/>
          <w:sz w:val="32"/>
          <w:szCs w:val="32"/>
        </w:rPr>
      </w:pPr>
      <w:r>
        <w:rPr>
          <w:rFonts w:hint="eastAsia" w:ascii="仿宋" w:hAnsi="仿宋" w:eastAsia="仿宋"/>
          <w:sz w:val="32"/>
          <w:szCs w:val="32"/>
        </w:rPr>
        <w:t xml:space="preserve">                               日期：</w:t>
      </w:r>
    </w:p>
    <w:p>
      <w:pPr>
        <w:ind w:firstLine="645"/>
        <w:jc w:val="left"/>
        <w:rPr>
          <w:rFonts w:ascii="仿宋" w:hAnsi="仿宋" w:eastAsia="仿宋"/>
          <w:sz w:val="32"/>
          <w:szCs w:val="32"/>
        </w:rPr>
      </w:pPr>
    </w:p>
    <w:p>
      <w:pPr>
        <w:pStyle w:val="2"/>
        <w:ind w:left="0" w:leftChars="0" w:right="63" w:firstLine="0" w:firstLineChars="0"/>
        <w:jc w:val="left"/>
        <w:rPr>
          <w:rFonts w:eastAsia="黑体"/>
          <w:b/>
          <w:bCs/>
          <w:sz w:val="32"/>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spacing w:line="360" w:lineRule="auto"/>
        <w:rPr>
          <w:rFonts w:eastAsia="黑体"/>
          <w:b/>
          <w:bCs/>
          <w:sz w:val="32"/>
        </w:rPr>
      </w:pPr>
    </w:p>
    <w:p>
      <w:pPr>
        <w:spacing w:line="360" w:lineRule="auto"/>
        <w:rPr>
          <w:rFonts w:eastAsia="黑体"/>
          <w:b/>
          <w:bCs/>
          <w:sz w:val="32"/>
        </w:rPr>
      </w:pPr>
    </w:p>
    <w:p>
      <w:pPr>
        <w:spacing w:line="360" w:lineRule="auto"/>
        <w:rPr>
          <w:rFonts w:eastAsia="黑体"/>
          <w:b/>
          <w:bCs/>
          <w:sz w:val="32"/>
        </w:rPr>
      </w:pPr>
      <w:r>
        <w:rPr>
          <w:rFonts w:hint="eastAsia" w:eastAsia="黑体"/>
          <w:b/>
          <w:bCs/>
          <w:sz w:val="32"/>
        </w:rPr>
        <w:t>附件2</w:t>
      </w:r>
    </w:p>
    <w:p>
      <w:pPr>
        <w:spacing w:line="360" w:lineRule="auto"/>
        <w:ind w:firstLine="145" w:firstLineChars="45"/>
        <w:jc w:val="center"/>
        <w:rPr>
          <w:rFonts w:eastAsia="黑体"/>
          <w:b/>
          <w:bCs/>
          <w:sz w:val="32"/>
        </w:rPr>
      </w:pPr>
      <w:r>
        <w:rPr>
          <w:rFonts w:hint="eastAsia" w:eastAsia="黑体"/>
          <w:b/>
          <w:bCs/>
          <w:sz w:val="32"/>
        </w:rPr>
        <w:t>法定代表人授权委托书</w:t>
      </w:r>
    </w:p>
    <w:p>
      <w:pPr>
        <w:spacing w:line="360" w:lineRule="auto"/>
        <w:ind w:firstLine="551" w:firstLineChars="196"/>
        <w:jc w:val="left"/>
        <w:rPr>
          <w:b/>
          <w:sz w:val="28"/>
          <w:szCs w:val="28"/>
        </w:rPr>
      </w:pPr>
      <w:r>
        <w:rPr>
          <w:rFonts w:hint="eastAsia"/>
          <w:b/>
          <w:sz w:val="28"/>
          <w:szCs w:val="28"/>
        </w:rPr>
        <w:t>兹委托我公司</w:t>
      </w:r>
      <w:r>
        <w:rPr>
          <w:rFonts w:hint="eastAsia"/>
          <w:b/>
          <w:sz w:val="28"/>
          <w:szCs w:val="28"/>
          <w:u w:val="single"/>
        </w:rPr>
        <w:t xml:space="preserve">            </w:t>
      </w:r>
      <w:r>
        <w:rPr>
          <w:rFonts w:hint="eastAsia"/>
          <w:b/>
          <w:sz w:val="28"/>
          <w:szCs w:val="28"/>
        </w:rPr>
        <w:t>同志，身份证号码</w:t>
      </w:r>
      <w:r>
        <w:rPr>
          <w:rFonts w:hint="eastAsia"/>
          <w:b/>
          <w:sz w:val="28"/>
          <w:szCs w:val="28"/>
          <w:u w:val="single"/>
        </w:rPr>
        <w:t xml:space="preserve">               </w:t>
      </w:r>
      <w:r>
        <w:rPr>
          <w:rFonts w:hint="eastAsia"/>
          <w:b/>
          <w:sz w:val="28"/>
          <w:szCs w:val="28"/>
        </w:rPr>
        <w:t>、联系电话</w:t>
      </w:r>
      <w:r>
        <w:rPr>
          <w:rFonts w:hint="eastAsia"/>
          <w:b/>
          <w:sz w:val="28"/>
          <w:szCs w:val="28"/>
          <w:u w:val="single"/>
        </w:rPr>
        <w:t xml:space="preserve">           </w:t>
      </w:r>
      <w:r>
        <w:rPr>
          <w:rFonts w:hint="eastAsia"/>
          <w:b/>
          <w:sz w:val="28"/>
          <w:szCs w:val="28"/>
        </w:rPr>
        <w:t>代表本公司与贵公司签署</w:t>
      </w:r>
      <w:r>
        <w:rPr>
          <w:rFonts w:hint="eastAsia" w:ascii="宋体" w:hAnsi="宋体" w:cs="宋体"/>
          <w:color w:val="FF0000"/>
          <w:kern w:val="0"/>
          <w:sz w:val="28"/>
          <w:szCs w:val="28"/>
          <w:u w:val="single"/>
        </w:rPr>
        <w:t>2021年金融中心21-23楼装修工程-大轻包</w:t>
      </w:r>
      <w:r>
        <w:rPr>
          <w:rFonts w:hint="eastAsia"/>
          <w:b/>
          <w:sz w:val="28"/>
          <w:szCs w:val="28"/>
        </w:rPr>
        <w:t>分包合同，对其签署的所有文件本公司予以承认，并承担由此产生的所有经济和法律责任。同时委托我公司</w:t>
      </w:r>
      <w:r>
        <w:rPr>
          <w:rFonts w:hint="eastAsia"/>
          <w:b/>
          <w:sz w:val="28"/>
          <w:szCs w:val="28"/>
          <w:u w:val="single"/>
        </w:rPr>
        <w:t xml:space="preserve">              </w:t>
      </w:r>
      <w:r>
        <w:rPr>
          <w:rFonts w:hint="eastAsia"/>
          <w:b/>
          <w:sz w:val="28"/>
          <w:szCs w:val="28"/>
        </w:rPr>
        <w:t>同志，身份号码</w:t>
      </w:r>
      <w:r>
        <w:rPr>
          <w:rFonts w:hint="eastAsia"/>
          <w:b/>
          <w:sz w:val="28"/>
          <w:szCs w:val="28"/>
          <w:u w:val="single"/>
        </w:rPr>
        <w:t xml:space="preserve">                  </w:t>
      </w:r>
      <w:r>
        <w:rPr>
          <w:rFonts w:hint="eastAsia"/>
          <w:b/>
          <w:sz w:val="28"/>
          <w:szCs w:val="28"/>
        </w:rPr>
        <w:t>、联系电话</w:t>
      </w:r>
      <w:r>
        <w:rPr>
          <w:rFonts w:hint="eastAsia"/>
          <w:b/>
          <w:sz w:val="28"/>
          <w:szCs w:val="28"/>
          <w:u w:val="single"/>
        </w:rPr>
        <w:t xml:space="preserve">           </w:t>
      </w:r>
      <w:r>
        <w:rPr>
          <w:rFonts w:hint="eastAsia"/>
          <w:b/>
          <w:sz w:val="28"/>
          <w:szCs w:val="28"/>
        </w:rPr>
        <w:t>作为本项目的项目经理，负责本项目的具体实施，并承担由此产生的所有经济和法律责任。</w:t>
      </w:r>
    </w:p>
    <w:p>
      <w:pPr>
        <w:pStyle w:val="7"/>
        <w:rPr>
          <w:szCs w:val="28"/>
        </w:rPr>
      </w:pPr>
    </w:p>
    <w:p>
      <w:pPr>
        <w:adjustRightInd w:val="0"/>
        <w:snapToGrid w:val="0"/>
        <w:spacing w:line="360" w:lineRule="auto"/>
        <w:ind w:firstLine="562" w:firstLineChars="200"/>
        <w:jc w:val="left"/>
        <w:rPr>
          <w:b/>
          <w:sz w:val="28"/>
          <w:szCs w:val="28"/>
        </w:rPr>
      </w:pPr>
      <w:r>
        <w:rPr>
          <w:rFonts w:hint="eastAsia"/>
          <w:b/>
          <w:sz w:val="28"/>
          <w:szCs w:val="28"/>
        </w:rPr>
        <w:t>特此授权。</w:t>
      </w:r>
    </w:p>
    <w:p>
      <w:pPr>
        <w:spacing w:line="360" w:lineRule="auto"/>
        <w:ind w:firstLine="480"/>
        <w:jc w:val="left"/>
        <w:rPr>
          <w:b/>
          <w:sz w:val="28"/>
          <w:szCs w:val="28"/>
        </w:rPr>
      </w:pPr>
    </w:p>
    <w:p>
      <w:pPr>
        <w:spacing w:line="360" w:lineRule="auto"/>
        <w:ind w:firstLine="480"/>
        <w:jc w:val="left"/>
        <w:rPr>
          <w:b/>
          <w:sz w:val="28"/>
          <w:szCs w:val="28"/>
        </w:rPr>
      </w:pPr>
      <w:r>
        <w:rPr>
          <w:rFonts w:hint="eastAsia"/>
          <w:b/>
          <w:sz w:val="28"/>
          <w:szCs w:val="28"/>
        </w:rPr>
        <w:t>授权人（企业法定代表人）：</w:t>
      </w:r>
    </w:p>
    <w:p>
      <w:pPr>
        <w:spacing w:line="360" w:lineRule="auto"/>
        <w:ind w:firstLine="480"/>
        <w:jc w:val="left"/>
        <w:rPr>
          <w:b/>
          <w:sz w:val="28"/>
          <w:szCs w:val="28"/>
        </w:rPr>
      </w:pPr>
      <w:r>
        <w:rPr>
          <w:rFonts w:hint="eastAsia"/>
          <w:b/>
          <w:sz w:val="28"/>
          <w:szCs w:val="28"/>
        </w:rPr>
        <w:t>企业公章：</w:t>
      </w:r>
    </w:p>
    <w:p>
      <w:pPr>
        <w:spacing w:line="360" w:lineRule="auto"/>
        <w:ind w:firstLine="480"/>
        <w:jc w:val="left"/>
        <w:rPr>
          <w:b/>
          <w:sz w:val="28"/>
          <w:szCs w:val="28"/>
        </w:rPr>
      </w:pPr>
    </w:p>
    <w:p>
      <w:pPr>
        <w:spacing w:line="360" w:lineRule="auto"/>
        <w:ind w:firstLine="1124" w:firstLineChars="400"/>
        <w:rPr>
          <w:b/>
          <w:sz w:val="28"/>
          <w:szCs w:val="28"/>
        </w:rPr>
      </w:pPr>
      <w:r>
        <w:rPr>
          <w:rFonts w:hint="eastAsia"/>
          <w:b/>
          <w:sz w:val="28"/>
          <w:szCs w:val="28"/>
        </w:rPr>
        <w:t>年     月     日</w:t>
      </w:r>
    </w:p>
    <w:p>
      <w:pPr>
        <w:spacing w:line="360" w:lineRule="auto"/>
        <w:rPr>
          <w:b/>
          <w:sz w:val="28"/>
          <w:szCs w:val="28"/>
        </w:rPr>
      </w:pPr>
      <w:r>
        <w:rPr>
          <w:rFonts w:hint="eastAsia"/>
          <w:b/>
          <w:sz w:val="28"/>
          <w:szCs w:val="28"/>
        </w:rPr>
        <w:t>附：授权人及被委托人身份证复印件并加盖本公司公章：</w:t>
      </w:r>
    </w:p>
    <w:tbl>
      <w:tblPr>
        <w:tblStyle w:val="11"/>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pPr>
          </w:p>
        </w:tc>
        <w:tc>
          <w:tcPr>
            <w:tcW w:w="5200" w:type="dxa"/>
          </w:tcPr>
          <w:p>
            <w:pPr>
              <w:spacing w:line="360" w:lineRule="auto"/>
            </w:pPr>
          </w:p>
        </w:tc>
      </w:tr>
    </w:tbl>
    <w:p/>
    <w:p/>
    <w:p>
      <w:pPr>
        <w:spacing w:line="360" w:lineRule="auto"/>
        <w:rPr>
          <w:rFonts w:hAnsi="宋体" w:cs="Arial"/>
          <w:sz w:val="24"/>
        </w:rPr>
      </w:pPr>
      <w:r>
        <w:rPr>
          <w:rFonts w:hint="eastAsia" w:hAnsi="宋体" w:cs="Arial"/>
          <w:sz w:val="24"/>
        </w:rPr>
        <w:t>附件3</w:t>
      </w:r>
    </w:p>
    <w:p>
      <w:pPr>
        <w:spacing w:line="360" w:lineRule="auto"/>
        <w:rPr>
          <w:rFonts w:hAnsi="宋体" w:cs="Arial"/>
          <w:sz w:val="24"/>
        </w:rPr>
      </w:pPr>
    </w:p>
    <w:p>
      <w:pPr>
        <w:spacing w:line="360" w:lineRule="auto"/>
        <w:jc w:val="center"/>
        <w:rPr>
          <w:b/>
          <w:sz w:val="30"/>
          <w:szCs w:val="30"/>
        </w:rPr>
      </w:pPr>
      <w:r>
        <w:rPr>
          <w:rFonts w:hint="eastAsia"/>
          <w:b/>
          <w:sz w:val="30"/>
          <w:szCs w:val="30"/>
        </w:rPr>
        <w:t>投标保证金退还声明</w:t>
      </w:r>
    </w:p>
    <w:p>
      <w:pPr>
        <w:spacing w:line="360" w:lineRule="auto"/>
        <w:jc w:val="center"/>
        <w:rPr>
          <w:sz w:val="24"/>
        </w:rPr>
      </w:pPr>
    </w:p>
    <w:p>
      <w:pPr>
        <w:spacing w:line="360" w:lineRule="auto"/>
        <w:rPr>
          <w:sz w:val="24"/>
        </w:rPr>
      </w:pPr>
      <w:r>
        <w:rPr>
          <w:rFonts w:hint="eastAsia"/>
          <w:sz w:val="24"/>
        </w:rPr>
        <w:t>湖州南浔城投城市建设集团有限公司：</w:t>
      </w:r>
    </w:p>
    <w:p>
      <w:pPr>
        <w:spacing w:before="240" w:line="360" w:lineRule="auto"/>
        <w:ind w:firstLine="600" w:firstLineChars="250"/>
        <w:rPr>
          <w:sz w:val="24"/>
        </w:rPr>
      </w:pPr>
      <w:r>
        <w:rPr>
          <w:rFonts w:hint="eastAsia"/>
          <w:sz w:val="24"/>
        </w:rPr>
        <w:t>我单位关于</w:t>
      </w:r>
      <w:r>
        <w:rPr>
          <w:rFonts w:hint="eastAsia" w:ascii="宋体" w:hAnsi="宋体" w:cs="宋体"/>
          <w:color w:val="FF0000"/>
          <w:kern w:val="0"/>
          <w:sz w:val="28"/>
          <w:szCs w:val="28"/>
          <w:u w:val="single"/>
        </w:rPr>
        <w:t>2021年金融中心21-23楼装修工程-大轻包</w:t>
      </w:r>
      <w:r>
        <w:rPr>
          <w:rFonts w:hint="eastAsia"/>
          <w:sz w:val="24"/>
        </w:rPr>
        <w:t>的投标保证金到期后请汇至如下账号：</w:t>
      </w:r>
    </w:p>
    <w:p>
      <w:pPr>
        <w:rPr>
          <w:sz w:val="28"/>
          <w:szCs w:val="28"/>
        </w:rPr>
      </w:pPr>
    </w:p>
    <w:p>
      <w:pPr>
        <w:rPr>
          <w:sz w:val="28"/>
          <w:szCs w:val="28"/>
        </w:rPr>
      </w:pPr>
    </w:p>
    <w:p>
      <w:pPr>
        <w:ind w:firstLine="560" w:firstLineChars="200"/>
        <w:rPr>
          <w:sz w:val="28"/>
          <w:szCs w:val="28"/>
          <w:u w:val="single"/>
        </w:rPr>
      </w:pPr>
      <w:r>
        <w:rPr>
          <w:rFonts w:hint="eastAsia"/>
          <w:sz w:val="28"/>
          <w:szCs w:val="28"/>
        </w:rPr>
        <w:t>收款单位：</w:t>
      </w:r>
      <w:r>
        <w:rPr>
          <w:rFonts w:hint="eastAsia"/>
          <w:sz w:val="28"/>
          <w:szCs w:val="28"/>
          <w:u w:val="single"/>
        </w:rPr>
        <w:t>请填贵公司单位全称</w:t>
      </w:r>
    </w:p>
    <w:p>
      <w:pPr>
        <w:rPr>
          <w:sz w:val="28"/>
          <w:szCs w:val="28"/>
        </w:rPr>
      </w:pPr>
    </w:p>
    <w:p>
      <w:pPr>
        <w:ind w:firstLine="560" w:firstLineChars="200"/>
        <w:rPr>
          <w:sz w:val="28"/>
          <w:szCs w:val="28"/>
          <w:u w:val="single"/>
        </w:rPr>
      </w:pPr>
      <w:r>
        <w:rPr>
          <w:rFonts w:hint="eastAsia"/>
          <w:sz w:val="28"/>
          <w:szCs w:val="28"/>
        </w:rPr>
        <w:t>开户银行：</w:t>
      </w:r>
      <w:r>
        <w:rPr>
          <w:rFonts w:hint="eastAsia"/>
          <w:sz w:val="28"/>
          <w:szCs w:val="28"/>
          <w:u w:val="single"/>
        </w:rPr>
        <w:t>请填贵公司开户行</w:t>
      </w:r>
    </w:p>
    <w:p>
      <w:pPr>
        <w:rPr>
          <w:sz w:val="28"/>
          <w:szCs w:val="28"/>
        </w:rPr>
      </w:pPr>
    </w:p>
    <w:p>
      <w:pPr>
        <w:ind w:firstLine="560" w:firstLineChars="200"/>
        <w:rPr>
          <w:sz w:val="28"/>
          <w:szCs w:val="28"/>
          <w:u w:val="single"/>
        </w:rPr>
      </w:pPr>
      <w:r>
        <w:rPr>
          <w:rFonts w:hint="eastAsia"/>
          <w:sz w:val="28"/>
          <w:szCs w:val="28"/>
        </w:rPr>
        <w:t>银行账号：</w:t>
      </w:r>
      <w:r>
        <w:rPr>
          <w:rFonts w:hint="eastAsia"/>
          <w:sz w:val="28"/>
          <w:szCs w:val="28"/>
          <w:u w:val="single"/>
        </w:rPr>
        <w:t>请填贵公司账号</w:t>
      </w:r>
    </w:p>
    <w:p>
      <w:pPr>
        <w:rPr>
          <w:sz w:val="28"/>
          <w:szCs w:val="28"/>
        </w:rPr>
      </w:pPr>
    </w:p>
    <w:p>
      <w:pPr>
        <w:ind w:firstLine="560" w:firstLineChars="200"/>
        <w:rPr>
          <w:sz w:val="28"/>
          <w:szCs w:val="28"/>
          <w:u w:val="single"/>
        </w:rPr>
      </w:pPr>
      <w:r>
        <w:rPr>
          <w:rFonts w:hint="eastAsia"/>
          <w:sz w:val="28"/>
          <w:szCs w:val="28"/>
        </w:rPr>
        <w:t>联行号：</w:t>
      </w:r>
      <w:r>
        <w:rPr>
          <w:rFonts w:hint="eastAsia"/>
          <w:sz w:val="28"/>
          <w:szCs w:val="28"/>
          <w:u w:val="single"/>
        </w:rPr>
        <w:t>请填贵公司填写所提供的开户行的</w:t>
      </w:r>
      <w:r>
        <w:rPr>
          <w:sz w:val="28"/>
          <w:szCs w:val="28"/>
          <w:u w:val="single"/>
        </w:rPr>
        <w:t>12</w:t>
      </w:r>
      <w:r>
        <w:rPr>
          <w:rFonts w:hint="eastAsia"/>
          <w:sz w:val="28"/>
          <w:szCs w:val="28"/>
          <w:u w:val="single"/>
        </w:rPr>
        <w:t>位联行号</w:t>
      </w:r>
    </w:p>
    <w:p>
      <w:pPr>
        <w:rPr>
          <w:sz w:val="28"/>
          <w:szCs w:val="28"/>
        </w:rPr>
      </w:pPr>
    </w:p>
    <w:p>
      <w:pPr>
        <w:rPr>
          <w:sz w:val="28"/>
          <w:szCs w:val="28"/>
        </w:rPr>
      </w:pPr>
    </w:p>
    <w:p>
      <w:pPr>
        <w:ind w:firstLine="1960" w:firstLineChars="700"/>
        <w:rPr>
          <w:sz w:val="28"/>
          <w:szCs w:val="28"/>
        </w:rPr>
      </w:pPr>
      <w:r>
        <w:rPr>
          <w:rFonts w:hint="eastAsia" w:ascii="宋体" w:hAnsi="宋体"/>
          <w:sz w:val="28"/>
          <w:szCs w:val="28"/>
        </w:rPr>
        <w:t>单位名称：</w:t>
      </w:r>
      <w:r>
        <w:rPr>
          <w:rFonts w:hint="eastAsia"/>
          <w:sz w:val="28"/>
          <w:szCs w:val="28"/>
        </w:rPr>
        <w:t>（盖公司章）</w:t>
      </w:r>
    </w:p>
    <w:p>
      <w:pPr>
        <w:rPr>
          <w:rFonts w:ascii="宋体" w:cs="宋体"/>
          <w:sz w:val="32"/>
          <w:szCs w:val="32"/>
        </w:rPr>
      </w:pPr>
    </w:p>
    <w:p>
      <w:pPr>
        <w:rPr>
          <w:rFonts w:ascii="宋体" w:cs="宋体"/>
          <w:sz w:val="32"/>
          <w:szCs w:val="32"/>
        </w:rPr>
      </w:pPr>
    </w:p>
    <w:p>
      <w:pPr>
        <w:ind w:firstLine="645"/>
        <w:rPr>
          <w:rFonts w:ascii="仿宋" w:hAnsi="仿宋" w:eastAsia="仿宋"/>
          <w:sz w:val="32"/>
          <w:szCs w:val="32"/>
        </w:rPr>
      </w:pPr>
      <w:r>
        <w:rPr>
          <w:rFonts w:hint="eastAsia" w:ascii="仿宋" w:hAnsi="仿宋" w:eastAsia="仿宋"/>
          <w:sz w:val="24"/>
        </w:rPr>
        <w:t>注：为了保证贵司的利益和规范财务流程，请务必填写完整并提交。</w:t>
      </w:r>
    </w:p>
    <w:p/>
    <w:p>
      <w:pPr>
        <w:pStyle w:val="2"/>
        <w:ind w:left="63" w:right="63" w:firstLine="200"/>
      </w:pPr>
    </w:p>
    <w:p>
      <w:pPr>
        <w:pStyle w:val="2"/>
        <w:ind w:left="63" w:right="63" w:firstLine="200"/>
      </w:pPr>
    </w:p>
    <w:p>
      <w:r>
        <w:rPr>
          <w:rFonts w:hint="eastAsia"/>
        </w:rPr>
        <w:t>附件4:</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宋体" w:hAnsi="宋体" w:cs="宋体"/>
          <w:color w:val="FF0000"/>
          <w:sz w:val="28"/>
          <w:szCs w:val="28"/>
          <w:u w:val="single"/>
        </w:rPr>
        <w:t>2021年金融中心21-23楼装修工程-大轻包</w:t>
      </w:r>
    </w:p>
    <w:tbl>
      <w:tblPr>
        <w:tblStyle w:val="11"/>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宋体">
    <w:altName w:val="微软雅黑"/>
    <w:panose1 w:val="00000000000000000000"/>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6" w:space="0"/>
      </w:pBdr>
      <w:ind w:right="360"/>
      <w:jc w:val="right"/>
      <w:rPr>
        <w:rStyle w:val="13"/>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8D9B6"/>
    <w:multiLevelType w:val="singleLevel"/>
    <w:tmpl w:val="5858D9B6"/>
    <w:lvl w:ilvl="0" w:tentative="0">
      <w:start w:val="3"/>
      <w:numFmt w:val="chineseCounting"/>
      <w:suff w:val="space"/>
      <w:lvlText w:val="第%1章"/>
      <w:lvlJc w:val="left"/>
    </w:lvl>
  </w:abstractNum>
  <w:abstractNum w:abstractNumId="1">
    <w:nsid w:val="58C8D898"/>
    <w:multiLevelType w:val="singleLevel"/>
    <w:tmpl w:val="58C8D89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4A6D"/>
    <w:rsid w:val="000A57F0"/>
    <w:rsid w:val="000A74F8"/>
    <w:rsid w:val="000B139C"/>
    <w:rsid w:val="000B5C58"/>
    <w:rsid w:val="000B6523"/>
    <w:rsid w:val="000B73DB"/>
    <w:rsid w:val="000C78E1"/>
    <w:rsid w:val="000D412B"/>
    <w:rsid w:val="000D64A3"/>
    <w:rsid w:val="000D6E12"/>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2E749BB"/>
    <w:rsid w:val="032D0193"/>
    <w:rsid w:val="03676E56"/>
    <w:rsid w:val="03A00125"/>
    <w:rsid w:val="04573C41"/>
    <w:rsid w:val="047A724B"/>
    <w:rsid w:val="05124135"/>
    <w:rsid w:val="05BF6198"/>
    <w:rsid w:val="07870DD4"/>
    <w:rsid w:val="07933142"/>
    <w:rsid w:val="08687625"/>
    <w:rsid w:val="08D46119"/>
    <w:rsid w:val="09451A80"/>
    <w:rsid w:val="099F3E40"/>
    <w:rsid w:val="09CF5737"/>
    <w:rsid w:val="0AAC6BE4"/>
    <w:rsid w:val="0AB32181"/>
    <w:rsid w:val="0ADE2021"/>
    <w:rsid w:val="0AE66846"/>
    <w:rsid w:val="0BAF2250"/>
    <w:rsid w:val="0CA72033"/>
    <w:rsid w:val="0D00419D"/>
    <w:rsid w:val="0D060ACA"/>
    <w:rsid w:val="0D1E7589"/>
    <w:rsid w:val="0D2C79B1"/>
    <w:rsid w:val="0DA10CD9"/>
    <w:rsid w:val="0DC937C0"/>
    <w:rsid w:val="0DDE73FA"/>
    <w:rsid w:val="0E703A00"/>
    <w:rsid w:val="0EE11F93"/>
    <w:rsid w:val="0F062706"/>
    <w:rsid w:val="0F2E3A4B"/>
    <w:rsid w:val="0FA00107"/>
    <w:rsid w:val="10163297"/>
    <w:rsid w:val="10B412E9"/>
    <w:rsid w:val="11151C5F"/>
    <w:rsid w:val="11342AE3"/>
    <w:rsid w:val="11E20196"/>
    <w:rsid w:val="14DD050E"/>
    <w:rsid w:val="14F711DC"/>
    <w:rsid w:val="1546360D"/>
    <w:rsid w:val="15A47628"/>
    <w:rsid w:val="15DF0493"/>
    <w:rsid w:val="1636706C"/>
    <w:rsid w:val="16692D06"/>
    <w:rsid w:val="16C0024D"/>
    <w:rsid w:val="17193619"/>
    <w:rsid w:val="172B78C9"/>
    <w:rsid w:val="178D7750"/>
    <w:rsid w:val="17FC683D"/>
    <w:rsid w:val="18367CDA"/>
    <w:rsid w:val="1A377E4D"/>
    <w:rsid w:val="1A8643C5"/>
    <w:rsid w:val="1A8804E1"/>
    <w:rsid w:val="1B7431C3"/>
    <w:rsid w:val="1BA96FBE"/>
    <w:rsid w:val="1BC70C49"/>
    <w:rsid w:val="1BF965A1"/>
    <w:rsid w:val="1C133FA6"/>
    <w:rsid w:val="1C3800B2"/>
    <w:rsid w:val="1C811351"/>
    <w:rsid w:val="1C97489E"/>
    <w:rsid w:val="1CD70817"/>
    <w:rsid w:val="1D8E30F7"/>
    <w:rsid w:val="1EF403AD"/>
    <w:rsid w:val="1F207B44"/>
    <w:rsid w:val="1FAA3C18"/>
    <w:rsid w:val="20CC075D"/>
    <w:rsid w:val="210B711D"/>
    <w:rsid w:val="217A2E8F"/>
    <w:rsid w:val="21AD2AA9"/>
    <w:rsid w:val="23073830"/>
    <w:rsid w:val="252400AA"/>
    <w:rsid w:val="2648468A"/>
    <w:rsid w:val="27225448"/>
    <w:rsid w:val="27266761"/>
    <w:rsid w:val="2746156A"/>
    <w:rsid w:val="278D5A4A"/>
    <w:rsid w:val="28450F6C"/>
    <w:rsid w:val="284C16B1"/>
    <w:rsid w:val="28A66FD2"/>
    <w:rsid w:val="29081179"/>
    <w:rsid w:val="2926030A"/>
    <w:rsid w:val="298D54E1"/>
    <w:rsid w:val="29912B2A"/>
    <w:rsid w:val="2AF77B9D"/>
    <w:rsid w:val="2B040840"/>
    <w:rsid w:val="2B2733B9"/>
    <w:rsid w:val="2B297FDE"/>
    <w:rsid w:val="2B2E699C"/>
    <w:rsid w:val="2B797A36"/>
    <w:rsid w:val="2C2C542E"/>
    <w:rsid w:val="2C7173E0"/>
    <w:rsid w:val="2C8E4D82"/>
    <w:rsid w:val="2CD03054"/>
    <w:rsid w:val="2D3C001D"/>
    <w:rsid w:val="2D505B75"/>
    <w:rsid w:val="2DD122C7"/>
    <w:rsid w:val="2E5C0F57"/>
    <w:rsid w:val="2E784EE0"/>
    <w:rsid w:val="2EC921D2"/>
    <w:rsid w:val="2EE66A28"/>
    <w:rsid w:val="2F244316"/>
    <w:rsid w:val="2F3C7172"/>
    <w:rsid w:val="2F6912D0"/>
    <w:rsid w:val="2FB14A43"/>
    <w:rsid w:val="2FEE4A3B"/>
    <w:rsid w:val="2FEE5699"/>
    <w:rsid w:val="300C7997"/>
    <w:rsid w:val="303B7986"/>
    <w:rsid w:val="30AE1D52"/>
    <w:rsid w:val="30E7266C"/>
    <w:rsid w:val="30EA5331"/>
    <w:rsid w:val="311A0F54"/>
    <w:rsid w:val="317B512E"/>
    <w:rsid w:val="31F34B0C"/>
    <w:rsid w:val="32293DF3"/>
    <w:rsid w:val="33352B46"/>
    <w:rsid w:val="336A45BE"/>
    <w:rsid w:val="33F4138D"/>
    <w:rsid w:val="34C67B9A"/>
    <w:rsid w:val="34E300BF"/>
    <w:rsid w:val="360D6341"/>
    <w:rsid w:val="37BC4D26"/>
    <w:rsid w:val="3822589D"/>
    <w:rsid w:val="38761F63"/>
    <w:rsid w:val="39734A06"/>
    <w:rsid w:val="39FC39DC"/>
    <w:rsid w:val="3A451C64"/>
    <w:rsid w:val="3A6A62BD"/>
    <w:rsid w:val="3B6D0AC3"/>
    <w:rsid w:val="3E1A638D"/>
    <w:rsid w:val="3F3C3A0D"/>
    <w:rsid w:val="3FCD4482"/>
    <w:rsid w:val="3FDA2369"/>
    <w:rsid w:val="3FF85F20"/>
    <w:rsid w:val="402772FD"/>
    <w:rsid w:val="406A0379"/>
    <w:rsid w:val="41231EC9"/>
    <w:rsid w:val="423C377E"/>
    <w:rsid w:val="437012D3"/>
    <w:rsid w:val="437A2EB2"/>
    <w:rsid w:val="442C5A9F"/>
    <w:rsid w:val="44500D2A"/>
    <w:rsid w:val="45657083"/>
    <w:rsid w:val="456617F3"/>
    <w:rsid w:val="45B10D60"/>
    <w:rsid w:val="45CC74A1"/>
    <w:rsid w:val="4640722E"/>
    <w:rsid w:val="464F5C1E"/>
    <w:rsid w:val="46AB7B44"/>
    <w:rsid w:val="46F7316C"/>
    <w:rsid w:val="475E748F"/>
    <w:rsid w:val="47D97FC7"/>
    <w:rsid w:val="48613C38"/>
    <w:rsid w:val="49AB468B"/>
    <w:rsid w:val="4BE50202"/>
    <w:rsid w:val="4CC625AA"/>
    <w:rsid w:val="4D755439"/>
    <w:rsid w:val="4DBC074D"/>
    <w:rsid w:val="4DC73A64"/>
    <w:rsid w:val="4DE60D42"/>
    <w:rsid w:val="4E69264D"/>
    <w:rsid w:val="4EFB7579"/>
    <w:rsid w:val="4F0931EA"/>
    <w:rsid w:val="4F676E75"/>
    <w:rsid w:val="50484332"/>
    <w:rsid w:val="505D1263"/>
    <w:rsid w:val="51F5100B"/>
    <w:rsid w:val="522D1344"/>
    <w:rsid w:val="53832185"/>
    <w:rsid w:val="55662A4C"/>
    <w:rsid w:val="563E6EEB"/>
    <w:rsid w:val="56737795"/>
    <w:rsid w:val="57255C57"/>
    <w:rsid w:val="57C12963"/>
    <w:rsid w:val="57DC33A1"/>
    <w:rsid w:val="586303D1"/>
    <w:rsid w:val="58E30090"/>
    <w:rsid w:val="59370951"/>
    <w:rsid w:val="59AC7755"/>
    <w:rsid w:val="59E27657"/>
    <w:rsid w:val="59E618A3"/>
    <w:rsid w:val="5A03560E"/>
    <w:rsid w:val="5A3857B2"/>
    <w:rsid w:val="5A8D6E22"/>
    <w:rsid w:val="5B170EC1"/>
    <w:rsid w:val="5B523BA8"/>
    <w:rsid w:val="5B9073F7"/>
    <w:rsid w:val="5C084785"/>
    <w:rsid w:val="5CF76BF4"/>
    <w:rsid w:val="5D2C444A"/>
    <w:rsid w:val="5D525483"/>
    <w:rsid w:val="5D6A11C4"/>
    <w:rsid w:val="5DA12F2E"/>
    <w:rsid w:val="5DAE13CF"/>
    <w:rsid w:val="5DCD250B"/>
    <w:rsid w:val="5DDC456A"/>
    <w:rsid w:val="5E7078F9"/>
    <w:rsid w:val="5E711CDA"/>
    <w:rsid w:val="5E781148"/>
    <w:rsid w:val="5E8848F0"/>
    <w:rsid w:val="5F3A110B"/>
    <w:rsid w:val="5FC0322F"/>
    <w:rsid w:val="612753A8"/>
    <w:rsid w:val="61347170"/>
    <w:rsid w:val="62467775"/>
    <w:rsid w:val="62CC2286"/>
    <w:rsid w:val="63613D1C"/>
    <w:rsid w:val="63D52DC3"/>
    <w:rsid w:val="64130890"/>
    <w:rsid w:val="64144701"/>
    <w:rsid w:val="64DA205C"/>
    <w:rsid w:val="657151FB"/>
    <w:rsid w:val="65CA5EB8"/>
    <w:rsid w:val="66444926"/>
    <w:rsid w:val="668A54E2"/>
    <w:rsid w:val="66B81965"/>
    <w:rsid w:val="66EE52A3"/>
    <w:rsid w:val="679A55A8"/>
    <w:rsid w:val="689322AD"/>
    <w:rsid w:val="68D9424D"/>
    <w:rsid w:val="692D1F13"/>
    <w:rsid w:val="6A0D0E38"/>
    <w:rsid w:val="6ABA4B0F"/>
    <w:rsid w:val="6B2B2B84"/>
    <w:rsid w:val="6CDD11CD"/>
    <w:rsid w:val="6CE05267"/>
    <w:rsid w:val="6D9F74C0"/>
    <w:rsid w:val="6E5C208F"/>
    <w:rsid w:val="6EB1189B"/>
    <w:rsid w:val="6F055553"/>
    <w:rsid w:val="6FE724EF"/>
    <w:rsid w:val="706B4B17"/>
    <w:rsid w:val="70801458"/>
    <w:rsid w:val="70C94A80"/>
    <w:rsid w:val="713A5025"/>
    <w:rsid w:val="71680B0F"/>
    <w:rsid w:val="71F95237"/>
    <w:rsid w:val="72CF0E9B"/>
    <w:rsid w:val="737F302F"/>
    <w:rsid w:val="739F6EDB"/>
    <w:rsid w:val="74271298"/>
    <w:rsid w:val="748962D3"/>
    <w:rsid w:val="75FA5640"/>
    <w:rsid w:val="76C0056C"/>
    <w:rsid w:val="76F43E80"/>
    <w:rsid w:val="774A57ED"/>
    <w:rsid w:val="785A6DAA"/>
    <w:rsid w:val="789E6EBD"/>
    <w:rsid w:val="78C20EA8"/>
    <w:rsid w:val="790B6D58"/>
    <w:rsid w:val="79291E78"/>
    <w:rsid w:val="79CC6A81"/>
    <w:rsid w:val="7A2F1CB5"/>
    <w:rsid w:val="7AA179F0"/>
    <w:rsid w:val="7AA8278C"/>
    <w:rsid w:val="7AF761D9"/>
    <w:rsid w:val="7B320699"/>
    <w:rsid w:val="7C84703D"/>
    <w:rsid w:val="7CB53C71"/>
    <w:rsid w:val="7CBC31DA"/>
    <w:rsid w:val="7D2E1A4A"/>
    <w:rsid w:val="7E1259A1"/>
    <w:rsid w:val="7EEC1F1A"/>
    <w:rsid w:val="7EF121CF"/>
    <w:rsid w:val="7F3A4641"/>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link w:val="21"/>
    <w:qFormat/>
    <w:uiPriority w:val="0"/>
    <w:pPr>
      <w:keepNext/>
      <w:keepLines/>
      <w:spacing w:before="260" w:after="260" w:line="415"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5">
    <w:name w:val="Normal Indent"/>
    <w:basedOn w:val="1"/>
    <w:unhideWhenUsed/>
    <w:qFormat/>
    <w:uiPriority w:val="99"/>
    <w:pPr>
      <w:ind w:firstLine="420"/>
    </w:pPr>
    <w:rPr>
      <w:szCs w:val="20"/>
    </w:rPr>
  </w:style>
  <w:style w:type="paragraph" w:styleId="6">
    <w:name w:val="annotation text"/>
    <w:basedOn w:val="1"/>
    <w:link w:val="18"/>
    <w:semiHidden/>
    <w:qFormat/>
    <w:uiPriority w:val="0"/>
    <w:pPr>
      <w:jc w:val="left"/>
    </w:pPr>
    <w:rPr>
      <w:rFonts w:ascii="Arial" w:hAnsi="Arial" w:cs="Arial"/>
    </w:rPr>
  </w:style>
  <w:style w:type="paragraph" w:styleId="7">
    <w:name w:val="Body Text Indent"/>
    <w:basedOn w:val="1"/>
    <w:link w:val="22"/>
    <w:qFormat/>
    <w:uiPriority w:val="0"/>
    <w:pPr>
      <w:tabs>
        <w:tab w:val="left" w:pos="7060"/>
      </w:tabs>
      <w:spacing w:line="360" w:lineRule="auto"/>
      <w:ind w:firstLine="560" w:firstLineChars="200"/>
    </w:pPr>
    <w:rPr>
      <w:rFonts w:eastAsia="新宋体"/>
      <w:sz w:val="28"/>
    </w:rPr>
  </w:style>
  <w:style w:type="paragraph" w:styleId="8">
    <w:name w:val="Balloon Text"/>
    <w:basedOn w:val="1"/>
    <w:link w:val="23"/>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character" w:styleId="13">
    <w:name w:val="page number"/>
    <w:basedOn w:val="12"/>
    <w:qFormat/>
    <w:uiPriority w:val="99"/>
    <w:rPr>
      <w:rFonts w:cs="Times New Roman"/>
    </w:rPr>
  </w:style>
  <w:style w:type="character" w:styleId="14">
    <w:name w:val="FollowedHyperlink"/>
    <w:basedOn w:val="12"/>
    <w:unhideWhenUsed/>
    <w:qFormat/>
    <w:uiPriority w:val="99"/>
    <w:rPr>
      <w:color w:val="800080" w:themeColor="followedHyperlink"/>
      <w:u w:val="single"/>
    </w:rPr>
  </w:style>
  <w:style w:type="character" w:styleId="15">
    <w:name w:val="Hyperlink"/>
    <w:qFormat/>
    <w:uiPriority w:val="0"/>
    <w:rPr>
      <w:color w:val="0000FF"/>
      <w:u w:val="single"/>
    </w:rPr>
  </w:style>
  <w:style w:type="paragraph" w:customStyle="1" w:styleId="16">
    <w:name w:val="Char"/>
    <w:basedOn w:val="1"/>
    <w:qFormat/>
    <w:uiPriority w:val="0"/>
    <w:pPr>
      <w:adjustRightInd w:val="0"/>
      <w:snapToGrid w:val="0"/>
    </w:pPr>
    <w:rPr>
      <w:szCs w:val="20"/>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
    <w:name w:val="批注文字 Char"/>
    <w:basedOn w:val="12"/>
    <w:link w:val="6"/>
    <w:semiHidden/>
    <w:qFormat/>
    <w:uiPriority w:val="0"/>
    <w:rPr>
      <w:rFonts w:ascii="Arial" w:hAnsi="Arial" w:eastAsia="宋体" w:cs="Arial"/>
      <w:szCs w:val="24"/>
    </w:rPr>
  </w:style>
  <w:style w:type="character" w:customStyle="1" w:styleId="19">
    <w:name w:val="页眉 Char"/>
    <w:basedOn w:val="12"/>
    <w:link w:val="10"/>
    <w:qFormat/>
    <w:uiPriority w:val="99"/>
    <w:rPr>
      <w:rFonts w:ascii="Times New Roman" w:hAnsi="Times New Roman" w:eastAsia="宋体" w:cs="Times New Roman"/>
      <w:sz w:val="18"/>
      <w:szCs w:val="18"/>
    </w:rPr>
  </w:style>
  <w:style w:type="character" w:customStyle="1" w:styleId="20">
    <w:name w:val="页脚 Char"/>
    <w:basedOn w:val="12"/>
    <w:link w:val="9"/>
    <w:qFormat/>
    <w:uiPriority w:val="99"/>
    <w:rPr>
      <w:rFonts w:ascii="Times New Roman" w:hAnsi="Times New Roman" w:eastAsia="宋体" w:cs="Times New Roman"/>
      <w:sz w:val="18"/>
      <w:szCs w:val="18"/>
    </w:rPr>
  </w:style>
  <w:style w:type="character" w:customStyle="1" w:styleId="21">
    <w:name w:val="标题 3 Char"/>
    <w:basedOn w:val="12"/>
    <w:link w:val="4"/>
    <w:qFormat/>
    <w:uiPriority w:val="0"/>
    <w:rPr>
      <w:rFonts w:ascii="Times New Roman" w:hAnsi="Times New Roman" w:eastAsia="宋体" w:cs="Times New Roman"/>
      <w:b/>
      <w:bCs/>
      <w:sz w:val="32"/>
      <w:szCs w:val="32"/>
    </w:rPr>
  </w:style>
  <w:style w:type="character" w:customStyle="1" w:styleId="22">
    <w:name w:val="正文文本缩进 Char"/>
    <w:basedOn w:val="12"/>
    <w:link w:val="7"/>
    <w:qFormat/>
    <w:uiPriority w:val="0"/>
    <w:rPr>
      <w:rFonts w:ascii="Times New Roman" w:hAnsi="Times New Roman" w:eastAsia="新宋体" w:cs="Times New Roman"/>
      <w:sz w:val="28"/>
      <w:szCs w:val="24"/>
    </w:rPr>
  </w:style>
  <w:style w:type="character" w:customStyle="1" w:styleId="23">
    <w:name w:val="批注框文本 Char"/>
    <w:basedOn w:val="12"/>
    <w:link w:val="8"/>
    <w:semiHidden/>
    <w:qFormat/>
    <w:uiPriority w:val="99"/>
    <w:rPr>
      <w:rFonts w:ascii="Times New Roman" w:hAnsi="Times New Roman" w:eastAsia="宋体" w:cs="Times New Roman"/>
      <w:sz w:val="18"/>
      <w:szCs w:val="18"/>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14</Pages>
  <Words>1726</Words>
  <Characters>9842</Characters>
  <Lines>82</Lines>
  <Paragraphs>23</Paragraphs>
  <TotalTime>567</TotalTime>
  <ScaleCrop>false</ScaleCrop>
  <LinksUpToDate>false</LinksUpToDate>
  <CharactersWithSpaces>11545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2021-05-09T05:09:00Z</cp:lastPrinted>
  <dcterms:modified xsi:type="dcterms:W3CDTF">2021-05-11T07:25:33Z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