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asciiTheme="majorEastAsia" w:hAnsiTheme="majorEastAsia" w:eastAsiaTheme="majorEastAsia" w:cstheme="majorEastAsia"/>
          <w:b/>
          <w:color w:val="000000"/>
          <w:sz w:val="48"/>
          <w:szCs w:val="48"/>
          <w:lang w:val="en-US" w:eastAsia="zh-CN"/>
        </w:rPr>
      </w:pPr>
      <w:r>
        <w:rPr>
          <w:rFonts w:hint="eastAsia" w:asciiTheme="majorEastAsia" w:hAnsiTheme="majorEastAsia" w:eastAsiaTheme="majorEastAsia" w:cstheme="majorEastAsia"/>
          <w:b/>
          <w:color w:val="000000"/>
          <w:sz w:val="48"/>
          <w:szCs w:val="48"/>
          <w:lang w:val="en-US" w:eastAsia="zh-CN"/>
        </w:rPr>
        <w:t>区总工会智能化显示屏项目</w:t>
      </w:r>
    </w:p>
    <w:p>
      <w:pPr>
        <w:jc w:val="center"/>
        <w:rPr>
          <w:rFonts w:hint="eastAsia" w:asciiTheme="majorEastAsia" w:hAnsiTheme="majorEastAsia" w:eastAsiaTheme="majorEastAsia" w:cstheme="majorEastAsia"/>
          <w:b/>
          <w:color w:val="000000"/>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color w:val="FF0000"/>
          <w:sz w:val="30"/>
          <w:szCs w:val="30"/>
          <w:lang w:val="en-US" w:eastAsia="zh-CN"/>
        </w:rPr>
        <w:t>6</w:t>
      </w:r>
      <w:r>
        <w:rPr>
          <w:rFonts w:hint="eastAsia" w:ascii="宋体" w:hAnsi="宋体"/>
          <w:b/>
          <w:sz w:val="30"/>
          <w:szCs w:val="30"/>
        </w:rPr>
        <w:t xml:space="preserve">月 </w:t>
      </w:r>
    </w:p>
    <w:p>
      <w:pPr>
        <w:rPr>
          <w:rFonts w:ascii="宋体" w:hAnsi="宋体"/>
          <w:b/>
          <w:sz w:val="30"/>
          <w:szCs w:val="30"/>
        </w:rPr>
      </w:pPr>
    </w:p>
    <w:p>
      <w:pPr>
        <w:pStyle w:val="10"/>
        <w:rPr>
          <w:rFonts w:ascii="宋体" w:hAnsi="宋体"/>
          <w:b/>
          <w:sz w:val="30"/>
          <w:szCs w:val="30"/>
        </w:rPr>
      </w:pPr>
    </w:p>
    <w:p>
      <w:pPr>
        <w:jc w:val="both"/>
        <w:rPr>
          <w:rFonts w:ascii="宋体" w:hAnsi="宋体" w:cs="黑体"/>
          <w:b/>
          <w:kern w:val="0"/>
          <w:szCs w:val="21"/>
        </w:rPr>
      </w:pPr>
    </w:p>
    <w:p>
      <w:pPr>
        <w:jc w:val="both"/>
        <w:rPr>
          <w:rFonts w:ascii="宋体" w:hAnsi="宋体" w:cs="黑体"/>
          <w:b/>
          <w:kern w:val="0"/>
          <w:szCs w:val="21"/>
        </w:rPr>
      </w:pPr>
    </w:p>
    <w:p>
      <w:pPr>
        <w:autoSpaceDE w:val="0"/>
        <w:autoSpaceDN w:val="0"/>
        <w:adjustRightInd w:val="0"/>
        <w:spacing w:line="240" w:lineRule="auto"/>
        <w:ind w:firstLine="0" w:firstLineChars="0"/>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招标条件</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ascii="宋体" w:hAnsi="宋体" w:cs="宋体"/>
          <w:kern w:val="0"/>
          <w:szCs w:val="21"/>
        </w:rPr>
      </w:pPr>
      <w:r>
        <w:rPr>
          <w:rFonts w:hint="eastAsia" w:ascii="宋体" w:hAnsi="宋体" w:cs="宋体"/>
          <w:kern w:val="0"/>
          <w:szCs w:val="21"/>
        </w:rPr>
        <w:t>本招标项目</w:t>
      </w:r>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区总工会智能化显示屏项目 </w:t>
      </w:r>
      <w:r>
        <w:rPr>
          <w:rFonts w:hint="eastAsia" w:ascii="宋体" w:hAnsi="宋体" w:cs="宋体"/>
          <w:color w:val="FF0000"/>
          <w:kern w:val="0"/>
          <w:szCs w:val="21"/>
          <w:u w:val="single"/>
        </w:rPr>
        <w:t xml:space="preserve"> </w:t>
      </w:r>
      <w:r>
        <w:rPr>
          <w:rFonts w:hint="eastAsia" w:ascii="宋体" w:hAnsi="宋体" w:cs="宋体"/>
          <w:kern w:val="0"/>
          <w:szCs w:val="21"/>
        </w:rPr>
        <w:t>由</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工程总承包，招标人为</w:t>
      </w:r>
      <w:r>
        <w:rPr>
          <w:rFonts w:hint="eastAsia" w:ascii="宋体" w:hAnsi="宋体" w:cs="宋体"/>
          <w:color w:val="FF0000"/>
          <w:kern w:val="0"/>
          <w:szCs w:val="21"/>
          <w:u w:val="single"/>
        </w:rPr>
        <w:t>湖州南浔城投城市建设集团有限公司</w:t>
      </w:r>
      <w:r>
        <w:rPr>
          <w:rFonts w:hint="eastAsia" w:ascii="宋体" w:hAnsi="宋体" w:cs="宋体"/>
          <w:kern w:val="0"/>
          <w:szCs w:val="21"/>
        </w:rPr>
        <w:t>。项目已具备招标条件，现对该项目</w:t>
      </w:r>
      <w:r>
        <w:rPr>
          <w:rFonts w:hint="eastAsia" w:ascii="宋体" w:hAnsi="宋体" w:cs="宋体"/>
          <w:color w:val="000000"/>
          <w:szCs w:val="21"/>
          <w:u w:val="none"/>
        </w:rPr>
        <w:t>采</w:t>
      </w:r>
      <w:r>
        <w:rPr>
          <w:rFonts w:hint="eastAsia" w:ascii="宋体" w:hAnsi="宋体" w:cs="宋体"/>
          <w:color w:val="000000"/>
          <w:szCs w:val="21"/>
        </w:rPr>
        <w:t>用</w:t>
      </w:r>
      <w:r>
        <w:rPr>
          <w:rFonts w:hint="eastAsia" w:ascii="宋体" w:hAnsi="宋体" w:cs="宋体"/>
          <w:bCs/>
          <w:color w:val="000000"/>
          <w:szCs w:val="21"/>
          <w:u w:val="single"/>
        </w:rPr>
        <w:t xml:space="preserve"> 公开招标 </w:t>
      </w:r>
      <w:r>
        <w:rPr>
          <w:rFonts w:hint="eastAsia" w:ascii="宋体" w:hAnsi="宋体" w:cs="宋体"/>
          <w:color w:val="000000"/>
          <w:szCs w:val="21"/>
        </w:rPr>
        <w:t>的招标方式确定投标人</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项目概况与招标范围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color w:val="000000"/>
          <w:szCs w:val="21"/>
          <w:lang w:val="zh-CN" w:eastAsia="zh-CN"/>
        </w:rPr>
      </w:pPr>
      <w:r>
        <w:rPr>
          <w:rFonts w:hint="eastAsia" w:ascii="宋体" w:hAnsi="宋体" w:cs="TimesNewRomanPSMT"/>
          <w:bCs/>
          <w:kern w:val="0"/>
          <w:szCs w:val="21"/>
        </w:rPr>
        <w:t>2.1 工程概况：</w:t>
      </w:r>
      <w:r>
        <w:rPr>
          <w:rFonts w:hint="eastAsia" w:ascii="宋体" w:hAnsi="宋体" w:cs="宋体"/>
          <w:i w:val="0"/>
          <w:caps w:val="0"/>
          <w:color w:val="FF0000"/>
          <w:spacing w:val="0"/>
          <w:sz w:val="21"/>
          <w:szCs w:val="21"/>
          <w:u w:val="none"/>
          <w:lang w:val="en-US" w:eastAsia="zh-CN"/>
        </w:rPr>
        <w:t>湖州市南浔区总工会新办公地点数字化场景大屏和会议室电视电话一体化显示屏的采购及安装，具体内容为数字化场景大屏：数量1个，尺寸9.33平方米（4.32m*2.16m），P1.2、COB规格，会议室电视电话一体化显示屏：数量1个，尺寸98寸，具体品牌及样式由业主指定</w:t>
      </w:r>
      <w:r>
        <w:rPr>
          <w:rFonts w:hint="eastAsia" w:ascii="宋体" w:hAnsi="宋体" w:cs="宋体"/>
          <w:i w:val="0"/>
          <w:caps w:val="0"/>
          <w:color w:val="FF0000"/>
          <w:spacing w:val="0"/>
          <w:sz w:val="21"/>
          <w:szCs w:val="21"/>
          <w:u w:val="none"/>
          <w:lang w:eastAsia="zh-CN"/>
        </w:rPr>
        <w:t>。</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TimesNewRomanPSMT"/>
          <w:kern w:val="0"/>
          <w:szCs w:val="21"/>
        </w:rPr>
      </w:pPr>
      <w:r>
        <w:rPr>
          <w:rFonts w:hint="eastAsia" w:ascii="宋体" w:hAnsi="宋体" w:cs="TimesNewRomanPSMT"/>
          <w:bCs/>
          <w:kern w:val="0"/>
          <w:szCs w:val="21"/>
        </w:rPr>
        <w:t>2.2</w:t>
      </w:r>
      <w:r>
        <w:rPr>
          <w:rFonts w:hint="eastAsia" w:ascii="宋体" w:hAnsi="宋体" w:cs="TimesNewRomanPSMT"/>
          <w:bCs/>
          <w:kern w:val="0"/>
          <w:szCs w:val="21"/>
          <w:lang w:val="en-US" w:eastAsia="zh-CN"/>
        </w:rPr>
        <w:t xml:space="preserve"> </w:t>
      </w:r>
      <w:r>
        <w:rPr>
          <w:rFonts w:hint="eastAsia" w:ascii="宋体" w:hAnsi="宋体" w:cs="TimesNewRomanPSMT"/>
          <w:bCs/>
          <w:kern w:val="0"/>
          <w:szCs w:val="21"/>
        </w:rPr>
        <w:t>本招标范围：</w:t>
      </w:r>
      <w:r>
        <w:rPr>
          <w:rFonts w:hint="eastAsia" w:ascii="宋体" w:hAnsi="宋体" w:cs="TimesNewRomanPSMT"/>
          <w:kern w:val="0"/>
          <w:szCs w:val="21"/>
        </w:rPr>
        <w:t>本次招标范围为项目</w:t>
      </w:r>
      <w:r>
        <w:rPr>
          <w:rFonts w:hint="eastAsia" w:ascii="宋体" w:hAnsi="宋体" w:cs="TimesNewRomanPSMT"/>
          <w:kern w:val="0"/>
          <w:szCs w:val="21"/>
          <w:lang w:val="en-US" w:eastAsia="zh-CN"/>
        </w:rPr>
        <w:t>所有</w:t>
      </w:r>
      <w:r>
        <w:rPr>
          <w:rFonts w:hint="eastAsia" w:ascii="宋体" w:hAnsi="宋体" w:cs="TimesNewRomanPSMT"/>
          <w:kern w:val="0"/>
          <w:szCs w:val="21"/>
        </w:rPr>
        <w:t>工程。</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2.3 具体施工以图纸</w:t>
      </w:r>
      <w:r>
        <w:rPr>
          <w:rFonts w:hint="eastAsia" w:ascii="宋体" w:hAnsi="宋体" w:cs="TimesNewRomanPSMT"/>
          <w:kern w:val="0"/>
          <w:szCs w:val="21"/>
          <w:lang w:val="en-US" w:eastAsia="zh-CN"/>
        </w:rPr>
        <w:t>和业主要求</w:t>
      </w:r>
      <w:r>
        <w:rPr>
          <w:rFonts w:hint="eastAsia" w:ascii="宋体" w:hAnsi="宋体" w:cs="TimesNewRomanPSMT"/>
          <w:kern w:val="0"/>
          <w:szCs w:val="21"/>
        </w:rPr>
        <w:t>为准。</w:t>
      </w:r>
    </w:p>
    <w:p>
      <w:pPr>
        <w:keepNext w:val="0"/>
        <w:keepLines w:val="0"/>
        <w:pageBreakBefore w:val="0"/>
        <w:widowControl w:val="0"/>
        <w:kinsoku/>
        <w:wordWrap/>
        <w:overflowPunct/>
        <w:topLinePunct w:val="0"/>
        <w:bidi w:val="0"/>
        <w:spacing w:line="360" w:lineRule="exact"/>
        <w:ind w:firstLine="0" w:firstLineChars="0"/>
        <w:jc w:val="left"/>
        <w:textAlignment w:val="auto"/>
        <w:rPr>
          <w:rFonts w:ascii="宋体" w:hAnsi="宋体" w:cs="宋体"/>
          <w:kern w:val="0"/>
          <w:szCs w:val="21"/>
        </w:rPr>
      </w:pPr>
      <w:r>
        <w:rPr>
          <w:rFonts w:hint="eastAsia" w:ascii="宋体" w:hAnsi="宋体" w:cs="TimesNewRomanPSMT"/>
          <w:kern w:val="0"/>
          <w:szCs w:val="21"/>
        </w:rPr>
        <w:t>2.4 分包工程名称为：</w:t>
      </w:r>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区总工会智能化显示屏项目 </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cs="宋体"/>
          <w:color w:val="000000"/>
          <w:szCs w:val="21"/>
          <w:lang w:val="zh-CN"/>
        </w:rPr>
      </w:pPr>
      <w:r>
        <w:rPr>
          <w:rFonts w:hint="eastAsia" w:ascii="宋体" w:hAnsi="宋体" w:cs="TimesNewRomanPSMT"/>
          <w:kern w:val="0"/>
          <w:szCs w:val="21"/>
        </w:rPr>
        <w:t>2.4.1 主要施工内容及要求为:</w:t>
      </w:r>
      <w:bookmarkStart w:id="1" w:name="OLE_LINK3"/>
      <w:bookmarkStart w:id="2" w:name="OLE_LINK1"/>
      <w:bookmarkStart w:id="3" w:name="OLE_LINK2"/>
      <w:r>
        <w:rPr>
          <w:rFonts w:hint="eastAsia" w:ascii="宋体" w:hAnsi="宋体" w:cs="宋体"/>
          <w:color w:val="FF0000"/>
          <w:kern w:val="0"/>
          <w:szCs w:val="21"/>
          <w:u w:val="single"/>
        </w:rPr>
        <w:t xml:space="preserve"> </w:t>
      </w:r>
      <w:r>
        <w:rPr>
          <w:rFonts w:hint="eastAsia" w:ascii="宋体" w:hAnsi="宋体" w:cs="宋体"/>
          <w:color w:val="FF0000"/>
          <w:kern w:val="0"/>
          <w:szCs w:val="21"/>
          <w:u w:val="single"/>
          <w:lang w:val="en-US" w:eastAsia="zh-CN"/>
        </w:rPr>
        <w:t xml:space="preserve"> 区总工会智能化显示屏项目 </w:t>
      </w:r>
      <w:r>
        <w:rPr>
          <w:rFonts w:hint="eastAsia" w:ascii="宋体" w:hAnsi="宋体" w:cs="TimesNewRomanPSMT"/>
          <w:kern w:val="0"/>
          <w:szCs w:val="21"/>
        </w:rPr>
        <w:t>，</w:t>
      </w:r>
      <w:bookmarkEnd w:id="1"/>
      <w:bookmarkEnd w:id="2"/>
      <w:bookmarkEnd w:id="3"/>
      <w:r>
        <w:rPr>
          <w:rFonts w:hint="eastAsia" w:ascii="宋体" w:hAnsi="宋体" w:cs="TimesNewRomanPSMT"/>
          <w:color w:val="FF0000"/>
          <w:kern w:val="0"/>
          <w:szCs w:val="21"/>
        </w:rPr>
        <w:t>包含</w:t>
      </w:r>
      <w:r>
        <w:rPr>
          <w:rFonts w:hint="eastAsia" w:ascii="宋体" w:hAnsi="宋体" w:cs="宋体"/>
          <w:i w:val="0"/>
          <w:caps w:val="0"/>
          <w:color w:val="FF0000"/>
          <w:spacing w:val="0"/>
          <w:sz w:val="21"/>
          <w:szCs w:val="21"/>
          <w:u w:val="none"/>
          <w:lang w:val="en-US" w:eastAsia="zh-CN"/>
        </w:rPr>
        <w:t>湖州市南浔区总工会新办公地点数字化场景大屏和会议室电视电话一体化显示屏的采购及安装（包含所有辅材），具体内容为数字化场景大屏：数量1个，尺寸9.33平方米（4.32m*2.16m），P1.2、COB规格，会议室电视电话一体化显示屏：数量1个，尺寸98寸，具体品牌及样式由业主指定</w:t>
      </w:r>
      <w:r>
        <w:rPr>
          <w:rFonts w:hint="eastAsia" w:ascii="宋体" w:hAnsi="宋体" w:cs="宋体"/>
          <w:color w:val="000000"/>
          <w:szCs w:val="21"/>
          <w:lang w:val="zh-CN"/>
        </w:rPr>
        <w:t>。</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2.4.2 细部要求为:</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详见图纸、图集、答疑、招标文件、政府相关文件、规范等其他资料，满足验收要求。</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TimesNewRomanPSMT"/>
          <w:kern w:val="0"/>
          <w:szCs w:val="21"/>
        </w:rPr>
      </w:pPr>
      <w:r>
        <w:rPr>
          <w:rFonts w:hint="eastAsia" w:ascii="宋体" w:hAnsi="宋体" w:cs="TimesNewRomanPSMT"/>
          <w:kern w:val="0"/>
          <w:szCs w:val="21"/>
        </w:rPr>
        <w:t>2.4.3 其它均按图纸、设计变更、业主等单位工作联系单要求施工。</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宋体"/>
          <w:kern w:val="0"/>
          <w:szCs w:val="21"/>
        </w:rPr>
      </w:pPr>
      <w:r>
        <w:rPr>
          <w:rFonts w:hint="eastAsia" w:ascii="宋体" w:hAnsi="宋体" w:cs="TimesNewRomanPSMT"/>
          <w:kern w:val="0"/>
          <w:szCs w:val="21"/>
        </w:rPr>
        <w:t>2.5 工程地点：位于</w:t>
      </w:r>
      <w:r>
        <w:rPr>
          <w:rFonts w:hint="eastAsia" w:ascii="宋体" w:hAnsi="宋体" w:cs="TimesNewRomanPSMT"/>
          <w:color w:val="FF0000"/>
          <w:kern w:val="0"/>
          <w:szCs w:val="21"/>
          <w:u w:val="single"/>
          <w:lang w:val="en-US" w:eastAsia="zh-CN"/>
        </w:rPr>
        <w:t xml:space="preserve">  湖州市南浔区南浔镇   </w:t>
      </w:r>
      <w:r>
        <w:rPr>
          <w:rFonts w:hint="eastAsia" w:ascii="宋体" w:hAnsi="宋体" w:cs="TimesNewRomanPSMT"/>
          <w:kern w:val="0"/>
          <w:szCs w:val="21"/>
          <w:lang w:val="en-US" w:eastAsia="zh-CN"/>
        </w:rPr>
        <w:t xml:space="preserve"> </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ascii="宋体" w:hAnsi="宋体" w:cs="宋体"/>
          <w:kern w:val="0"/>
          <w:szCs w:val="21"/>
        </w:rPr>
      </w:pPr>
      <w:r>
        <w:rPr>
          <w:rFonts w:hint="eastAsia" w:ascii="宋体" w:hAnsi="宋体" w:cs="宋体"/>
          <w:kern w:val="0"/>
          <w:szCs w:val="21"/>
        </w:rPr>
        <w:t>本次招标要求投标人须具</w:t>
      </w:r>
      <w:r>
        <w:rPr>
          <w:rFonts w:hint="eastAsia" w:ascii="宋体" w:hAnsi="宋体" w:cs="宋体"/>
          <w:color w:val="auto"/>
          <w:kern w:val="0"/>
          <w:szCs w:val="21"/>
        </w:rPr>
        <w:t>备</w:t>
      </w:r>
      <w:r>
        <w:rPr>
          <w:rFonts w:hint="eastAsia" w:ascii="宋体" w:hAnsi="宋体" w:cs="仿宋_GB2312"/>
          <w:color w:val="FF0000"/>
          <w:kern w:val="0"/>
          <w:szCs w:val="21"/>
          <w:u w:val="single"/>
          <w:lang w:val="en-US" w:eastAsia="zh-CN"/>
        </w:rPr>
        <w:t>建筑机电安装工程专业承包</w:t>
      </w:r>
      <w:r>
        <w:rPr>
          <w:rFonts w:hint="eastAsia" w:ascii="宋体" w:hAnsi="宋体" w:cs="仿宋_GB2312"/>
          <w:color w:val="FF0000"/>
          <w:kern w:val="0"/>
          <w:szCs w:val="21"/>
          <w:u w:val="single"/>
        </w:rPr>
        <w:t>资质</w:t>
      </w:r>
      <w:r>
        <w:rPr>
          <w:rFonts w:hint="eastAsia" w:ascii="宋体" w:hAnsi="宋体" w:cs="仿宋_GB2312"/>
          <w:color w:val="FF0000"/>
          <w:kern w:val="0"/>
          <w:szCs w:val="21"/>
          <w:u w:val="single"/>
          <w:lang w:val="en-US" w:eastAsia="zh-CN"/>
        </w:rPr>
        <w:t>或电子与智能化工程专业承包资质</w:t>
      </w:r>
      <w:r>
        <w:rPr>
          <w:rFonts w:hint="eastAsia" w:ascii="宋体" w:hAnsi="宋体" w:cs="宋体"/>
          <w:kern w:val="0"/>
          <w:szCs w:val="21"/>
          <w:u w:val="single"/>
        </w:rPr>
        <w:t>，</w:t>
      </w:r>
      <w:r>
        <w:rPr>
          <w:rFonts w:hint="eastAsia" w:ascii="宋体" w:hAnsi="宋体" w:cs="宋体"/>
          <w:kern w:val="0"/>
          <w:szCs w:val="21"/>
        </w:rPr>
        <w:t>有</w:t>
      </w:r>
      <w:r>
        <w:rPr>
          <w:rFonts w:hint="eastAsia" w:ascii="宋体" w:hAnsi="宋体" w:cs="宋体"/>
          <w:kern w:val="0"/>
          <w:szCs w:val="21"/>
          <w:u w:val="none"/>
        </w:rPr>
        <w:t>类似工程施工</w:t>
      </w:r>
      <w:r>
        <w:rPr>
          <w:rFonts w:hint="eastAsia" w:ascii="宋体" w:hAnsi="宋体" w:cs="宋体"/>
          <w:kern w:val="0"/>
          <w:szCs w:val="21"/>
        </w:rPr>
        <w:t>业绩，并在人员、设备、资金等方面具有相应的施工能力。项目团队主要人员必须为投标人公司员工（</w:t>
      </w:r>
      <w:r>
        <w:rPr>
          <w:rFonts w:hint="eastAsia" w:ascii="宋体" w:hAnsi="宋体" w:cs="宋体"/>
          <w:color w:val="FF0000"/>
          <w:kern w:val="0"/>
          <w:szCs w:val="21"/>
        </w:rPr>
        <w:t>需附证明资料</w:t>
      </w:r>
      <w:r>
        <w:rPr>
          <w:rFonts w:hint="eastAsia" w:ascii="宋体" w:hAnsi="宋体" w:cs="宋体"/>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招标文件的获取</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TimesNewRomanPSMT"/>
          <w:kern w:val="0"/>
          <w:szCs w:val="21"/>
        </w:rPr>
        <w:t xml:space="preserve">4.1 </w:t>
      </w:r>
      <w:r>
        <w:rPr>
          <w:rFonts w:hint="eastAsia" w:ascii="宋体" w:hAnsi="宋体" w:cs="仿宋_GB2312"/>
          <w:kern w:val="0"/>
          <w:szCs w:val="21"/>
        </w:rPr>
        <w:t>凡有意参加投标者，请于</w:t>
      </w:r>
      <w:r>
        <w:rPr>
          <w:rFonts w:hint="eastAsia" w:ascii="宋体" w:hAnsi="宋体" w:cs="仿宋_GB2312"/>
          <w:color w:val="FF0000"/>
          <w:kern w:val="0"/>
          <w:szCs w:val="21"/>
          <w:u w:val="single"/>
          <w:lang w:val="en-US" w:eastAsia="zh-CN"/>
        </w:rPr>
        <w:t>2021年6月4日至2021年6月6日</w:t>
      </w:r>
      <w:r>
        <w:rPr>
          <w:rFonts w:hint="eastAsia" w:ascii="宋体" w:hAnsi="宋体" w:cs="仿宋_GB2312"/>
          <w:bCs/>
          <w:kern w:val="0"/>
          <w:szCs w:val="21"/>
        </w:rPr>
        <w:t>，</w:t>
      </w:r>
      <w:r>
        <w:rPr>
          <w:rFonts w:hint="eastAsia" w:ascii="宋体" w:hAnsi="宋体" w:cs="仿宋_GB2312"/>
          <w:kern w:val="0"/>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仿宋_GB2312"/>
          <w:kern w:val="0"/>
          <w:szCs w:val="21"/>
        </w:rPr>
        <w:t>4.</w:t>
      </w:r>
      <w:r>
        <w:rPr>
          <w:rFonts w:hint="eastAsia" w:ascii="宋体" w:hAnsi="宋体" w:cs="仿宋_GB2312"/>
          <w:kern w:val="0"/>
          <w:szCs w:val="21"/>
        </w:rPr>
        <w:t>2</w:t>
      </w:r>
      <w:r>
        <w:rPr>
          <w:rFonts w:hint="eastAsia" w:ascii="宋体" w:hAnsi="宋体" w:cs="仿宋_GB2312"/>
          <w:kern w:val="0"/>
          <w:szCs w:val="21"/>
          <w:lang w:val="en-US" w:eastAsia="zh-CN"/>
        </w:rPr>
        <w:t xml:space="preserve"> </w:t>
      </w:r>
      <w:r>
        <w:rPr>
          <w:rFonts w:hint="eastAsia" w:ascii="宋体" w:hAnsi="宋体" w:cs="仿宋_GB2312"/>
          <w:kern w:val="0"/>
          <w:szCs w:val="21"/>
        </w:rPr>
        <w:t>招标文件领取及投标时间：</w:t>
      </w:r>
      <w:r>
        <w:rPr>
          <w:rFonts w:hint="eastAsia" w:ascii="宋体" w:hAnsi="宋体" w:cs="仿宋_GB2312"/>
          <w:kern w:val="0"/>
          <w:szCs w:val="21"/>
          <w:u w:val="single"/>
        </w:rPr>
        <w:t>以湖州南浔城投城市建设集团有限公司官网信息为准</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投标文件的递交</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ascii="宋体" w:hAnsi="宋体" w:cs="TimesNewRomanPSMT"/>
          <w:kern w:val="0"/>
          <w:szCs w:val="21"/>
        </w:rPr>
        <w:t>5.1</w:t>
      </w:r>
      <w:r>
        <w:rPr>
          <w:rFonts w:hint="eastAsia" w:ascii="宋体" w:hAnsi="宋体" w:cs="仿宋_GB2312"/>
          <w:kern w:val="0"/>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bidi w:val="0"/>
        <w:spacing w:line="360" w:lineRule="exact"/>
        <w:ind w:firstLine="0" w:firstLineChars="0"/>
        <w:textAlignment w:val="auto"/>
        <w:rPr>
          <w:rFonts w:ascii="宋体" w:hAnsi="宋体" w:cs="仿宋_GB2312"/>
          <w:kern w:val="0"/>
          <w:szCs w:val="21"/>
        </w:rPr>
      </w:pPr>
      <w:r>
        <w:rPr>
          <w:rFonts w:hint="eastAsia" w:ascii="宋体" w:hAnsi="宋体" w:cs="仿宋_GB2312"/>
          <w:kern w:val="0"/>
          <w:szCs w:val="21"/>
        </w:rPr>
        <w:t>5.2此工程分包招标</w:t>
      </w:r>
      <w:r>
        <w:rPr>
          <w:rFonts w:hint="eastAsia" w:ascii="宋体" w:hAnsi="宋体" w:cs="仿宋_GB2312"/>
          <w:color w:val="FF0000"/>
          <w:kern w:val="0"/>
          <w:szCs w:val="21"/>
          <w:u w:val="single"/>
          <w:lang w:val="en-US" w:eastAsia="zh-CN"/>
        </w:rPr>
        <w:t>基础下浮费率为： 18 %</w:t>
      </w:r>
      <w:r>
        <w:rPr>
          <w:rFonts w:hint="eastAsia" w:ascii="宋体" w:hAnsi="宋体" w:cs="仿宋_GB2312"/>
          <w:color w:val="FF0000"/>
          <w:kern w:val="0"/>
          <w:szCs w:val="21"/>
        </w:rPr>
        <w:t>（审计结算价*下浮点率）</w:t>
      </w:r>
      <w:r>
        <w:rPr>
          <w:rFonts w:hint="eastAsia" w:ascii="宋体" w:hAnsi="宋体" w:cs="仿宋_GB2312"/>
          <w:kern w:val="0"/>
          <w:szCs w:val="21"/>
        </w:rPr>
        <w:t>，投标单位投标</w:t>
      </w:r>
      <w:r>
        <w:rPr>
          <w:rFonts w:hint="eastAsia" w:ascii="宋体" w:hAnsi="宋体" w:cs="仿宋_GB2312"/>
          <w:color w:val="FF0000"/>
          <w:kern w:val="0"/>
          <w:szCs w:val="21"/>
        </w:rPr>
        <w:t>报价不得低于基础价</w:t>
      </w:r>
      <w:r>
        <w:rPr>
          <w:rFonts w:hint="eastAsia" w:ascii="宋体" w:hAnsi="宋体" w:cs="仿宋_GB2312"/>
          <w:kern w:val="0"/>
          <w:szCs w:val="21"/>
        </w:rPr>
        <w:t>，否则作为废标处理。</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5.3</w:t>
      </w:r>
      <w:r>
        <w:rPr>
          <w:rFonts w:hint="eastAsia" w:ascii="宋体" w:hAnsi="宋体" w:cs="仿宋_GB2312"/>
          <w:kern w:val="0"/>
          <w:szCs w:val="21"/>
          <w:lang w:val="en-US" w:eastAsia="zh-CN"/>
        </w:rPr>
        <w:t xml:space="preserve"> </w:t>
      </w:r>
      <w:r>
        <w:rPr>
          <w:rFonts w:hint="eastAsia" w:ascii="宋体" w:hAnsi="宋体" w:cs="仿宋_GB2312"/>
          <w:kern w:val="0"/>
          <w:szCs w:val="21"/>
        </w:rPr>
        <w:t>投标时所附文件包括：《投标函》</w:t>
      </w:r>
      <w:r>
        <w:rPr>
          <w:rFonts w:hint="eastAsia" w:ascii="宋体" w:hAnsi="宋体" w:cs="仿宋_GB2312"/>
          <w:kern w:val="0"/>
          <w:szCs w:val="21"/>
          <w:lang w:eastAsia="zh-CN"/>
        </w:rPr>
        <w:t>、</w:t>
      </w:r>
      <w:r>
        <w:rPr>
          <w:rFonts w:hint="eastAsia" w:ascii="宋体" w:hAnsi="宋体" w:cs="仿宋_GB2312"/>
          <w:kern w:val="0"/>
          <w:szCs w:val="21"/>
        </w:rPr>
        <w:t>《法人授权委托书》</w:t>
      </w:r>
      <w:r>
        <w:rPr>
          <w:rFonts w:hint="eastAsia" w:ascii="宋体" w:hAnsi="宋体" w:cs="仿宋_GB2312"/>
          <w:kern w:val="0"/>
          <w:szCs w:val="21"/>
          <w:lang w:eastAsia="zh-CN"/>
        </w:rPr>
        <w:t>、</w:t>
      </w:r>
      <w:r>
        <w:rPr>
          <w:rFonts w:hint="eastAsia" w:ascii="宋体" w:hAnsi="宋体" w:cs="仿宋_GB2312"/>
          <w:kern w:val="0"/>
          <w:szCs w:val="21"/>
        </w:rPr>
        <w:t>《</w:t>
      </w:r>
      <w:r>
        <w:rPr>
          <w:rFonts w:hint="eastAsia" w:ascii="宋体" w:hAnsi="宋体" w:cs="仿宋_GB2312"/>
          <w:kern w:val="0"/>
          <w:szCs w:val="21"/>
          <w:lang w:val="en-US" w:eastAsia="zh-CN"/>
        </w:rPr>
        <w:t>营业执照》、</w:t>
      </w:r>
      <w:r>
        <w:rPr>
          <w:rFonts w:hint="eastAsia" w:ascii="宋体" w:hAnsi="宋体" w:cs="仿宋_GB2312"/>
          <w:kern w:val="0"/>
          <w:szCs w:val="21"/>
        </w:rPr>
        <w:t>《</w:t>
      </w:r>
      <w:r>
        <w:rPr>
          <w:rFonts w:hint="eastAsia" w:ascii="宋体" w:hAnsi="宋体" w:cs="仿宋_GB2312"/>
          <w:kern w:val="0"/>
          <w:szCs w:val="21"/>
          <w:lang w:val="en-US" w:eastAsia="zh-CN"/>
        </w:rPr>
        <w:t>企业资质</w:t>
      </w:r>
      <w:r>
        <w:rPr>
          <w:rFonts w:hint="eastAsia" w:ascii="宋体" w:hAnsi="宋体" w:cs="仿宋_GB2312"/>
          <w:kern w:val="0"/>
          <w:szCs w:val="21"/>
        </w:rPr>
        <w:t>》</w:t>
      </w:r>
      <w:r>
        <w:rPr>
          <w:rFonts w:hint="eastAsia" w:ascii="宋体" w:hAnsi="宋体" w:cs="仿宋_GB2312"/>
          <w:kern w:val="0"/>
          <w:szCs w:val="21"/>
          <w:lang w:eastAsia="zh-CN"/>
        </w:rPr>
        <w:t>、</w:t>
      </w:r>
      <w:r>
        <w:rPr>
          <w:rFonts w:hint="eastAsia" w:ascii="宋体" w:hAnsi="宋体" w:cs="仿宋_GB2312"/>
          <w:kern w:val="0"/>
          <w:szCs w:val="21"/>
        </w:rPr>
        <w:t>《施工方案》</w:t>
      </w:r>
      <w:r>
        <w:rPr>
          <w:rFonts w:hint="eastAsia" w:ascii="宋体" w:hAnsi="宋体" w:cs="仿宋_GB2312"/>
          <w:kern w:val="0"/>
          <w:szCs w:val="21"/>
          <w:lang w:eastAsia="zh-CN"/>
        </w:rPr>
        <w:t>、</w:t>
      </w:r>
      <w:r>
        <w:rPr>
          <w:rFonts w:hint="eastAsia" w:ascii="宋体" w:hAnsi="宋体" w:cs="仿宋_GB2312"/>
          <w:kern w:val="0"/>
          <w:szCs w:val="21"/>
        </w:rPr>
        <w:t>《业绩情况》</w:t>
      </w:r>
      <w:r>
        <w:rPr>
          <w:rFonts w:hint="eastAsia" w:ascii="宋体" w:hAnsi="宋体" w:cs="仿宋_GB2312"/>
          <w:kern w:val="0"/>
          <w:szCs w:val="21"/>
          <w:lang w:eastAsia="zh-CN"/>
        </w:rPr>
        <w:t>、</w:t>
      </w:r>
      <w:r>
        <w:rPr>
          <w:rFonts w:hint="eastAsia" w:ascii="宋体" w:hAnsi="宋体" w:cs="仿宋_GB2312"/>
          <w:kern w:val="0"/>
          <w:szCs w:val="21"/>
        </w:rPr>
        <w:t>《分包项目管理人员表》</w:t>
      </w:r>
      <w:r>
        <w:rPr>
          <w:rFonts w:hint="eastAsia" w:ascii="宋体" w:hAnsi="宋体" w:cs="仿宋_GB2312"/>
          <w:kern w:val="0"/>
          <w:szCs w:val="21"/>
          <w:lang w:eastAsia="zh-CN"/>
        </w:rPr>
        <w:t>、</w:t>
      </w:r>
      <w:r>
        <w:rPr>
          <w:rFonts w:hint="eastAsia" w:ascii="宋体" w:hAnsi="宋体" w:cs="仿宋_GB2312"/>
          <w:kern w:val="0"/>
          <w:szCs w:val="21"/>
        </w:rPr>
        <w:t>《项目管理组织机构》</w:t>
      </w:r>
      <w:r>
        <w:rPr>
          <w:rFonts w:hint="eastAsia" w:ascii="宋体" w:hAnsi="宋体" w:cs="仿宋_GB2312"/>
          <w:kern w:val="0"/>
          <w:szCs w:val="21"/>
          <w:lang w:eastAsia="zh-CN"/>
        </w:rPr>
        <w:t>、</w:t>
      </w:r>
      <w:r>
        <w:rPr>
          <w:rFonts w:hint="eastAsia" w:ascii="宋体" w:hAnsi="宋体" w:cs="仿宋_GB2312"/>
          <w:kern w:val="0"/>
          <w:szCs w:val="21"/>
          <w:lang w:val="en-US" w:eastAsia="zh-CN"/>
        </w:rPr>
        <w:t>《质量保证措施及承诺书》，</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ind w:firstLine="0" w:firstLineChars="0"/>
        <w:jc w:val="left"/>
        <w:textAlignment w:val="auto"/>
        <w:rPr>
          <w:rFonts w:hint="eastAsia" w:ascii="宋体" w:hAnsi="宋体" w:cs="黑体"/>
          <w:b/>
          <w:kern w:val="0"/>
          <w:szCs w:val="21"/>
          <w:u w:val="single"/>
        </w:rPr>
      </w:pPr>
      <w:r>
        <w:rPr>
          <w:rFonts w:ascii="宋体" w:hAnsi="宋体" w:cs="仿宋_GB2312"/>
          <w:kern w:val="0"/>
          <w:szCs w:val="21"/>
        </w:rPr>
        <w:t>5.</w:t>
      </w:r>
      <w:r>
        <w:rPr>
          <w:rFonts w:hint="eastAsia" w:ascii="宋体" w:hAnsi="宋体" w:cs="仿宋_GB2312"/>
          <w:kern w:val="0"/>
          <w:szCs w:val="21"/>
        </w:rPr>
        <w:t>4</w:t>
      </w:r>
      <w:r>
        <w:rPr>
          <w:rFonts w:hint="eastAsia" w:ascii="宋体" w:hAnsi="宋体" w:cs="仿宋_GB2312"/>
          <w:kern w:val="0"/>
          <w:szCs w:val="21"/>
          <w:lang w:val="en-US" w:eastAsia="zh-CN"/>
        </w:rPr>
        <w:t xml:space="preserve"> </w:t>
      </w:r>
      <w:r>
        <w:rPr>
          <w:rFonts w:hint="eastAsia" w:ascii="宋体" w:hAnsi="宋体" w:cs="仿宋_GB2312"/>
          <w:szCs w:val="21"/>
        </w:rPr>
        <w:t>规定的投标时间截止后招标单位不接收投标文件。</w:t>
      </w:r>
    </w:p>
    <w:p>
      <w:pPr>
        <w:autoSpaceDE w:val="0"/>
        <w:autoSpaceDN w:val="0"/>
        <w:adjustRightInd w:val="0"/>
        <w:spacing w:line="360" w:lineRule="auto"/>
        <w:jc w:val="center"/>
        <w:rPr>
          <w:rFonts w:hint="eastAsia" w:ascii="宋体" w:hAnsi="宋体" w:cs="黑体"/>
          <w:b/>
          <w:kern w:val="0"/>
          <w:szCs w:val="21"/>
          <w:u w:val="single"/>
        </w:rPr>
      </w:pP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360" w:lineRule="auto"/>
        <w:jc w:val="both"/>
        <w:rPr>
          <w:rFonts w:hint="eastAsia" w:ascii="宋体" w:hAnsi="宋体" w:cs="黑体"/>
          <w:b/>
          <w:kern w:val="0"/>
          <w:szCs w:val="21"/>
          <w:u w:val="single"/>
        </w:rPr>
      </w:pPr>
    </w:p>
    <w:p>
      <w:pPr>
        <w:autoSpaceDE w:val="0"/>
        <w:autoSpaceDN w:val="0"/>
        <w:adjustRightInd w:val="0"/>
        <w:spacing w:line="240" w:lineRule="auto"/>
        <w:jc w:val="center"/>
        <w:rPr>
          <w:rFonts w:hint="eastAsia" w:ascii="宋体" w:hAnsi="宋体" w:cs="黑体"/>
          <w:b/>
          <w:kern w:val="0"/>
          <w:szCs w:val="21"/>
          <w:u w:val="single"/>
        </w:rPr>
      </w:pPr>
    </w:p>
    <w:p>
      <w:pPr>
        <w:autoSpaceDE w:val="0"/>
        <w:autoSpaceDN w:val="0"/>
        <w:adjustRightInd w:val="0"/>
        <w:spacing w:line="240" w:lineRule="auto"/>
        <w:jc w:val="center"/>
        <w:rPr>
          <w:rFonts w:ascii="宋体" w:hAnsi="宋体" w:cs="黑体"/>
          <w:b/>
          <w:kern w:val="0"/>
          <w:szCs w:val="21"/>
          <w:u w:val="single"/>
        </w:rPr>
      </w:pPr>
      <w:r>
        <w:rPr>
          <w:rFonts w:hint="eastAsia" w:ascii="宋体" w:hAnsi="宋体" w:cs="黑体"/>
          <w:b/>
          <w:kern w:val="0"/>
          <w:szCs w:val="21"/>
          <w:u w:val="single"/>
        </w:rPr>
        <w:t>第二章</w:t>
      </w:r>
      <w:bookmarkStart w:id="4" w:name="投标人须知"/>
      <w:r>
        <w:rPr>
          <w:rFonts w:hint="eastAsia" w:ascii="宋体" w:hAnsi="宋体" w:cs="黑体"/>
          <w:b/>
          <w:kern w:val="0"/>
          <w:szCs w:val="21"/>
          <w:u w:val="single"/>
        </w:rPr>
        <w:t>投标人须知</w:t>
      </w:r>
      <w:bookmarkEnd w:id="4"/>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1"/>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int="default" w:hAnsi="宋体" w:eastAsia="宋体" w:cs="仿宋_GB2312"/>
                <w:color w:val="auto"/>
                <w:sz w:val="21"/>
                <w:szCs w:val="21"/>
                <w:lang w:val="en-US" w:eastAsia="zh-CN"/>
              </w:rPr>
            </w:pPr>
            <w:r>
              <w:rPr>
                <w:rFonts w:hint="eastAsia" w:hAnsi="宋体" w:cs="仿宋_GB2312"/>
                <w:color w:val="auto"/>
                <w:sz w:val="21"/>
                <w:szCs w:val="21"/>
                <w:lang w:val="en-US" w:eastAsia="zh-CN"/>
              </w:rPr>
              <w:t>周工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7"/>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int="eastAsia" w:hAnsi="宋体" w:eastAsia="宋体"/>
                <w:szCs w:val="21"/>
                <w:lang w:eastAsia="zh-CN"/>
              </w:rPr>
            </w:pPr>
            <w:r>
              <w:rPr>
                <w:rFonts w:hint="eastAsia" w:ascii="宋体" w:hAnsi="宋体" w:cs="宋体"/>
                <w:color w:val="FF0000"/>
                <w:kern w:val="0"/>
                <w:szCs w:val="21"/>
                <w:u w:val="none"/>
                <w:lang w:val="en-US" w:eastAsia="zh-CN"/>
              </w:rPr>
              <w:t>区总工会智能化显示屏项目</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default" w:hAnsi="宋体"/>
                <w:color w:val="FF0000"/>
                <w:szCs w:val="21"/>
                <w:lang w:val="en-US"/>
              </w:rPr>
            </w:pPr>
            <w:r>
              <w:rPr>
                <w:rFonts w:hint="eastAsia" w:ascii="宋体" w:hAnsi="宋体" w:cs="宋体"/>
                <w:i w:val="0"/>
                <w:caps w:val="0"/>
                <w:color w:val="FF0000"/>
                <w:spacing w:val="0"/>
                <w:sz w:val="21"/>
                <w:szCs w:val="21"/>
                <w:u w:val="none"/>
                <w:lang w:val="en-US" w:eastAsia="zh-CN"/>
              </w:rPr>
              <w:t>湖州市南浔区总工会新办公地点数字化场景大屏和会议室电视电话一体化显示屏的采购及安装（包含所有辅材），具体内容为数字化场景大屏：数量1个，尺寸9.33平方米（4.32m*2.16m），P1.2、COB规格，会议室电视电话一体化显示屏：数量1个，尺寸98寸，具体品牌及样式由业主指定</w:t>
            </w:r>
            <w:r>
              <w:rPr>
                <w:rFonts w:hint="eastAsia" w:ascii="宋体" w:hAnsi="宋体" w:cs="宋体"/>
                <w:color w:val="000000"/>
                <w:szCs w:val="21"/>
                <w:lang w:val="zh-CN"/>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7"/>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default" w:hAnsi="宋体" w:eastAsia="宋体" w:cs="Times New Roman"/>
                <w:color w:val="auto"/>
                <w:sz w:val="21"/>
                <w:szCs w:val="21"/>
                <w:lang w:val="en-US" w:eastAsia="zh-CN"/>
              </w:rPr>
            </w:pPr>
            <w:r>
              <w:rPr>
                <w:rFonts w:hint="eastAsia" w:hAnsi="宋体"/>
                <w:color w:val="FF0000"/>
                <w:sz w:val="21"/>
                <w:szCs w:val="21"/>
              </w:rPr>
              <w:t>绝对工期</w:t>
            </w:r>
            <w:r>
              <w:rPr>
                <w:rFonts w:hint="eastAsia" w:hAnsi="宋体"/>
                <w:color w:val="auto"/>
                <w:sz w:val="21"/>
                <w:szCs w:val="21"/>
              </w:rPr>
              <w:t>：</w:t>
            </w:r>
            <w:r>
              <w:rPr>
                <w:rFonts w:hint="eastAsia" w:hAnsi="宋体"/>
                <w:color w:val="auto"/>
                <w:sz w:val="21"/>
                <w:szCs w:val="21"/>
                <w:lang w:val="en-US" w:eastAsia="zh-CN"/>
              </w:rPr>
              <w:t>6日历天,2021年</w:t>
            </w:r>
            <w:bookmarkStart w:id="47" w:name="_GoBack"/>
            <w:bookmarkEnd w:id="47"/>
            <w:r>
              <w:rPr>
                <w:rFonts w:hint="eastAsia" w:hAnsi="宋体"/>
                <w:color w:val="auto"/>
                <w:sz w:val="21"/>
                <w:szCs w:val="21"/>
                <w:lang w:val="en-US" w:eastAsia="zh-CN"/>
              </w:rPr>
              <w:t>6月13日前完工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7"/>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7"/>
              <w:spacing w:line="360" w:lineRule="auto"/>
              <w:jc w:val="both"/>
              <w:rPr>
                <w:rFonts w:hint="eastAsia" w:hAnsi="宋体" w:eastAsia="宋体" w:cs="Times New Roman"/>
                <w:color w:val="auto"/>
                <w:sz w:val="21"/>
                <w:szCs w:val="21"/>
                <w:lang w:eastAsia="zh-CN"/>
              </w:rPr>
            </w:pPr>
            <w:r>
              <w:rPr>
                <w:rFonts w:hint="eastAsia" w:hAnsi="宋体"/>
                <w:color w:val="FF0000"/>
                <w:sz w:val="21"/>
                <w:szCs w:val="21"/>
              </w:rPr>
              <w:t>计划开工日期</w:t>
            </w:r>
            <w:r>
              <w:rPr>
                <w:rFonts w:hint="eastAsia" w:hAnsi="宋体"/>
                <w:color w:val="auto"/>
                <w:sz w:val="21"/>
                <w:szCs w:val="21"/>
              </w:rPr>
              <w:t>：</w:t>
            </w:r>
            <w:r>
              <w:rPr>
                <w:rFonts w:hint="eastAsia"/>
                <w:color w:val="auto"/>
                <w:sz w:val="21"/>
                <w:szCs w:val="21"/>
              </w:rPr>
              <w:t>（实际按项目部批准开工日期为准</w:t>
            </w:r>
            <w:r>
              <w:rPr>
                <w:rFonts w:hint="eastAsia"/>
                <w:color w:val="auto"/>
                <w:sz w:val="22"/>
                <w:szCs w:val="22"/>
              </w:rPr>
              <w:t>）</w:t>
            </w:r>
            <w:r>
              <w:rPr>
                <w:rFonts w:hint="eastAsia"/>
                <w:color w:val="auto"/>
                <w:sz w:val="22"/>
                <w:szCs w:val="22"/>
                <w:lang w:eastAsia="zh-CN"/>
              </w:rPr>
              <w:t>。</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7"/>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7"/>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Cs w:val="21"/>
                <w:lang w:val="en-US" w:eastAsia="zh-CN"/>
              </w:rPr>
            </w:pPr>
            <w:r>
              <w:rPr>
                <w:rFonts w:hint="eastAsia" w:ascii="宋体" w:hAnsi="宋体" w:cs="仿宋_GB2312"/>
                <w:bCs/>
                <w:color w:val="FF0000"/>
                <w:kern w:val="0"/>
                <w:szCs w:val="21"/>
                <w:highlight w:val="yellow"/>
              </w:rPr>
              <w:t>2021年</w:t>
            </w:r>
            <w:r>
              <w:rPr>
                <w:rFonts w:hint="eastAsia" w:ascii="宋体" w:hAnsi="宋体" w:cs="仿宋_GB2312"/>
                <w:bCs/>
                <w:color w:val="FF0000"/>
                <w:kern w:val="0"/>
                <w:szCs w:val="21"/>
                <w:highlight w:val="yellow"/>
                <w:lang w:val="en-US" w:eastAsia="zh-CN"/>
              </w:rPr>
              <w:t>6</w:t>
            </w:r>
            <w:r>
              <w:rPr>
                <w:rFonts w:hint="eastAsia" w:ascii="宋体" w:hAnsi="宋体" w:cs="仿宋_GB2312"/>
                <w:bCs/>
                <w:color w:val="FF0000"/>
                <w:kern w:val="0"/>
                <w:szCs w:val="21"/>
                <w:highlight w:val="yellow"/>
              </w:rPr>
              <w:t>月</w:t>
            </w:r>
            <w:r>
              <w:rPr>
                <w:rFonts w:hint="eastAsia" w:ascii="宋体" w:hAnsi="宋体" w:cs="仿宋_GB2312"/>
                <w:bCs/>
                <w:color w:val="FF0000"/>
                <w:kern w:val="0"/>
                <w:szCs w:val="21"/>
                <w:highlight w:val="yellow"/>
                <w:lang w:val="en-US" w:eastAsia="zh-CN"/>
              </w:rPr>
              <w:t>7</w:t>
            </w:r>
            <w:r>
              <w:rPr>
                <w:rFonts w:hint="eastAsia" w:ascii="宋体" w:hAnsi="宋体" w:cs="仿宋_GB2312"/>
                <w:bCs/>
                <w:color w:val="FF0000"/>
                <w:kern w:val="0"/>
                <w:szCs w:val="21"/>
                <w:highlight w:val="yellow"/>
              </w:rPr>
              <w:t>日</w:t>
            </w:r>
            <w:r>
              <w:rPr>
                <w:rFonts w:hint="eastAsia" w:ascii="宋体" w:hAnsi="宋体" w:cs="仿宋_GB2312"/>
                <w:bCs/>
                <w:color w:val="FF0000"/>
                <w:kern w:val="0"/>
                <w:szCs w:val="21"/>
                <w:highlight w:val="yellow"/>
                <w:lang w:val="en-US" w:eastAsia="zh-CN"/>
              </w:rPr>
              <w:t>9</w:t>
            </w:r>
            <w:r>
              <w:rPr>
                <w:rFonts w:hint="eastAsia" w:ascii="宋体" w:hAnsi="宋体" w:cs="宋体"/>
                <w:color w:val="FF0000"/>
                <w:kern w:val="0"/>
                <w:szCs w:val="21"/>
                <w:highlight w:val="yellow"/>
              </w:rPr>
              <w:t>时</w:t>
            </w:r>
            <w:r>
              <w:rPr>
                <w:rFonts w:hint="eastAsia" w:ascii="宋体" w:hAnsi="宋体" w:cs="宋体"/>
                <w:color w:val="FF0000"/>
                <w:kern w:val="0"/>
                <w:szCs w:val="21"/>
                <w:highlight w:val="yellow"/>
                <w:lang w:val="en-US" w:eastAsia="zh-CN"/>
              </w:rPr>
              <w:t>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240" w:lineRule="auto"/>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u w:val="single"/>
              </w:rPr>
              <w:t>元</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val="en-US" w:eastAsia="zh-CN"/>
              </w:rPr>
            </w:pPr>
            <w:r>
              <w:rPr>
                <w:rFonts w:hint="eastAsia"/>
              </w:rPr>
              <w:t>投标保证金凭证备注：</w:t>
            </w:r>
            <w:r>
              <w:rPr>
                <w:rFonts w:hint="eastAsia"/>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olor w:val="FF0000"/>
                <w:kern w:val="0"/>
                <w:szCs w:val="21"/>
                <w:lang w:val="en-US" w:eastAsia="zh-CN"/>
              </w:rPr>
              <w:t>/</w:t>
            </w:r>
            <w:r>
              <w:rPr>
                <w:rFonts w:hint="eastAsia" w:ascii="宋体" w:hAnsi="宋体"/>
                <w:kern w:val="0"/>
                <w:szCs w:val="21"/>
              </w:rPr>
              <w:t xml:space="preserve">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olor w:val="FF0000"/>
                <w:kern w:val="0"/>
                <w:szCs w:val="21"/>
              </w:rPr>
            </w:pPr>
            <w:r>
              <w:rPr>
                <w:rFonts w:hint="eastAsia" w:ascii="宋体" w:hAnsi="宋体"/>
                <w:color w:val="FF0000"/>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color w:val="FF0000"/>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kern w:val="0"/>
                <w:szCs w:val="21"/>
                <w:lang w:val="en-US" w:eastAsia="zh-CN"/>
              </w:rPr>
            </w:pPr>
            <w:r>
              <w:rPr>
                <w:rFonts w:hint="eastAsia" w:ascii="宋体" w:hAnsi="宋体" w:cs="仿宋_GB2312"/>
                <w:color w:val="FF0000"/>
                <w:kern w:val="0"/>
                <w:szCs w:val="21"/>
              </w:rPr>
              <w:t>湖州南浔城投城市建设集团有限公司</w:t>
            </w:r>
            <w:r>
              <w:rPr>
                <w:rFonts w:hint="eastAsia" w:ascii="宋体" w:hAnsi="宋体" w:cs="仿宋_GB2312"/>
                <w:color w:val="FF0000"/>
                <w:kern w:val="0"/>
                <w:szCs w:val="21"/>
                <w:lang w:val="en-US" w:eastAsia="zh-CN"/>
              </w:rPr>
              <w:t>竞标办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w:t>
            </w:r>
            <w:r>
              <w:rPr>
                <w:rFonts w:hint="eastAsia" w:ascii="宋体" w:hAnsi="宋体" w:cs="仿宋_GB2312"/>
                <w:kern w:val="0"/>
                <w:szCs w:val="21"/>
              </w:rPr>
              <w:t>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4"/>
        <w:keepNext w:val="0"/>
        <w:keepLines w:val="0"/>
        <w:pageBreakBefore w:val="0"/>
        <w:widowControl w:val="0"/>
        <w:kinsoku/>
        <w:wordWrap/>
        <w:overflowPunct/>
        <w:topLinePunct w:val="0"/>
        <w:bidi w:val="0"/>
        <w:spacing w:line="360" w:lineRule="exact"/>
        <w:textAlignment w:val="auto"/>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TimesNewRomanPSMT"/>
          <w:kern w:val="0"/>
          <w:szCs w:val="21"/>
          <w:lang w:val="en-US" w:eastAsia="zh-CN"/>
        </w:rPr>
        <w:t xml:space="preserve"> </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TimesNewRomanPSMT"/>
          <w:kern w:val="0"/>
          <w:szCs w:val="21"/>
          <w:lang w:val="en-US" w:eastAsia="zh-CN"/>
        </w:rPr>
        <w:t xml:space="preserve"> </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w:t>
      </w:r>
      <w:r>
        <w:rPr>
          <w:rFonts w:hint="eastAsia" w:ascii="宋体" w:hAnsi="宋体" w:cs="仿宋_GB2312"/>
          <w:color w:val="FF0000"/>
          <w:kern w:val="0"/>
          <w:szCs w:val="21"/>
        </w:rPr>
        <w:t>投标保证金</w:t>
      </w:r>
      <w:r>
        <w:rPr>
          <w:rFonts w:hint="eastAsia" w:ascii="宋体" w:hAnsi="宋体" w:cs="仿宋_GB2312"/>
          <w:color w:val="FF0000"/>
          <w:kern w:val="0"/>
          <w:szCs w:val="21"/>
          <w:u w:val="single"/>
          <w:lang w:val="en-US" w:eastAsia="zh-CN"/>
        </w:rPr>
        <w:t>/</w:t>
      </w:r>
      <w:r>
        <w:rPr>
          <w:rFonts w:hint="eastAsia" w:ascii="宋体" w:hAnsi="宋体" w:cs="仿宋_GB2312"/>
          <w:color w:val="FF0000"/>
          <w:kern w:val="0"/>
          <w:szCs w:val="21"/>
        </w:rPr>
        <w:t>万元（大写金额</w:t>
      </w:r>
      <w:r>
        <w:rPr>
          <w:rFonts w:hint="eastAsia" w:ascii="宋体" w:hAnsi="宋体" w:cs="仿宋_GB2312"/>
          <w:color w:val="FF0000"/>
          <w:kern w:val="0"/>
          <w:szCs w:val="21"/>
          <w:u w:val="single"/>
          <w:lang w:val="en-US" w:eastAsia="zh-CN"/>
        </w:rPr>
        <w:t>/</w:t>
      </w:r>
      <w:r>
        <w:rPr>
          <w:rFonts w:hint="eastAsia" w:ascii="宋体" w:hAnsi="宋体" w:cs="仿宋_GB2312"/>
          <w:color w:val="FF0000"/>
          <w:kern w:val="0"/>
          <w:szCs w:val="21"/>
        </w:rPr>
        <w:t>万元</w:t>
      </w:r>
      <w:r>
        <w:rPr>
          <w:rFonts w:hint="eastAsia" w:ascii="宋体" w:hAnsi="宋体" w:cs="仿宋_GB2312"/>
          <w:kern w:val="0"/>
          <w:szCs w:val="21"/>
        </w:rPr>
        <w:t>）；（3）清单漏项或者描述不精确视为已包含在总价中。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TimesNewRomanPSMT"/>
          <w:kern w:val="0"/>
          <w:szCs w:val="21"/>
          <w:lang w:val="en-US" w:eastAsia="zh-CN"/>
        </w:rPr>
        <w:t xml:space="preserve"> </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TimesNewRomanPSMT"/>
          <w:kern w:val="0"/>
          <w:szCs w:val="21"/>
          <w:lang w:val="en-US" w:eastAsia="zh-CN"/>
        </w:rPr>
        <w:t xml:space="preserve"> </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TimesNewRomanPSMT"/>
          <w:kern w:val="0"/>
          <w:szCs w:val="21"/>
          <w:lang w:val="en-US" w:eastAsia="zh-CN"/>
        </w:rPr>
        <w:t xml:space="preserve"> </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TimesNewRomanPSMT"/>
          <w:kern w:val="0"/>
          <w:szCs w:val="21"/>
          <w:lang w:val="en-US" w:eastAsia="zh-CN"/>
        </w:rPr>
        <w:t xml:space="preserve"> </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TimesNewRomanPSMT"/>
          <w:kern w:val="0"/>
          <w:szCs w:val="21"/>
          <w:lang w:val="en-US" w:eastAsia="zh-CN"/>
        </w:rPr>
        <w:t xml:space="preserve"> </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本招标文件包括：（</w:t>
      </w:r>
      <w:r>
        <w:rPr>
          <w:rFonts w:ascii="宋体" w:hAnsi="宋体" w:cs="TimesNewRomanPSMT"/>
          <w:kern w:val="0"/>
          <w:szCs w:val="21"/>
        </w:rPr>
        <w:t>1</w:t>
      </w:r>
      <w:r>
        <w:rPr>
          <w:rFonts w:hint="eastAsia" w:ascii="宋体" w:hAnsi="宋体" w:cs="仿宋_GB2312"/>
          <w:kern w:val="0"/>
          <w:szCs w:val="21"/>
        </w:rPr>
        <w:t>）招标须知；（</w:t>
      </w:r>
      <w:r>
        <w:rPr>
          <w:rFonts w:ascii="宋体" w:hAnsi="宋体" w:cs="TimesNewRomanPSMT"/>
          <w:kern w:val="0"/>
          <w:szCs w:val="21"/>
        </w:rPr>
        <w:t>2</w:t>
      </w:r>
      <w:r>
        <w:rPr>
          <w:rFonts w:hint="eastAsia" w:ascii="宋体" w:hAnsi="宋体" w:cs="仿宋_GB2312"/>
          <w:kern w:val="0"/>
          <w:szCs w:val="21"/>
        </w:rPr>
        <w:t>）投标人须知；（</w:t>
      </w:r>
      <w:r>
        <w:rPr>
          <w:rFonts w:ascii="宋体" w:hAnsi="宋体" w:cs="TimesNewRomanPSMT"/>
          <w:kern w:val="0"/>
          <w:szCs w:val="21"/>
        </w:rPr>
        <w:t>3</w:t>
      </w:r>
      <w:r>
        <w:rPr>
          <w:rFonts w:hint="eastAsia" w:ascii="宋体" w:hAnsi="宋体" w:cs="仿宋_GB2312"/>
          <w:kern w:val="0"/>
          <w:szCs w:val="21"/>
        </w:rPr>
        <w:t>）评标办法；（</w:t>
      </w:r>
      <w:r>
        <w:rPr>
          <w:rFonts w:ascii="宋体" w:hAnsi="宋体" w:cs="TimesNewRomanPSMT"/>
          <w:kern w:val="0"/>
          <w:szCs w:val="21"/>
        </w:rPr>
        <w:t>4</w:t>
      </w:r>
      <w:r>
        <w:rPr>
          <w:rFonts w:hint="eastAsia" w:ascii="宋体" w:hAnsi="宋体" w:cs="仿宋_GB2312"/>
          <w:kern w:val="0"/>
          <w:szCs w:val="21"/>
        </w:rPr>
        <w:t>）合同条款及格式；（</w:t>
      </w:r>
      <w:r>
        <w:rPr>
          <w:rFonts w:ascii="宋体" w:hAnsi="宋体" w:cs="TimesNewRomanPSMT"/>
          <w:kern w:val="0"/>
          <w:szCs w:val="21"/>
        </w:rPr>
        <w:t>5</w:t>
      </w:r>
      <w:r>
        <w:rPr>
          <w:rFonts w:hint="eastAsia" w:ascii="宋体" w:hAnsi="宋体" w:cs="仿宋_GB2312"/>
          <w:kern w:val="0"/>
          <w:szCs w:val="21"/>
        </w:rPr>
        <w:t>）报价取费标准；（</w:t>
      </w:r>
      <w:r>
        <w:rPr>
          <w:rFonts w:ascii="宋体" w:hAnsi="宋体" w:cs="TimesNewRomanPSMT"/>
          <w:kern w:val="0"/>
          <w:szCs w:val="21"/>
        </w:rPr>
        <w:t>6</w:t>
      </w:r>
      <w:r>
        <w:rPr>
          <w:rFonts w:hint="eastAsia" w:ascii="宋体" w:hAnsi="宋体" w:cs="仿宋_GB2312"/>
          <w:kern w:val="0"/>
          <w:szCs w:val="21"/>
        </w:rPr>
        <w:t>）图纸；（</w:t>
      </w:r>
      <w:r>
        <w:rPr>
          <w:rFonts w:ascii="宋体" w:hAnsi="宋体" w:cs="TimesNewRomanPSMT"/>
          <w:kern w:val="0"/>
          <w:szCs w:val="21"/>
        </w:rPr>
        <w:t>7</w:t>
      </w:r>
      <w:r>
        <w:rPr>
          <w:rFonts w:hint="eastAsia" w:ascii="宋体" w:hAnsi="宋体" w:cs="仿宋_GB2312"/>
          <w:kern w:val="0"/>
          <w:szCs w:val="21"/>
        </w:rPr>
        <w:t>）技术标准和要求；（</w:t>
      </w:r>
      <w:r>
        <w:rPr>
          <w:rFonts w:ascii="宋体" w:hAnsi="宋体" w:cs="TimesNewRomanPSMT"/>
          <w:kern w:val="0"/>
          <w:szCs w:val="21"/>
        </w:rPr>
        <w:t>8</w:t>
      </w:r>
      <w:r>
        <w:rPr>
          <w:rFonts w:hint="eastAsia" w:ascii="宋体" w:hAnsi="宋体" w:cs="仿宋_GB2312"/>
          <w:kern w:val="0"/>
          <w:szCs w:val="21"/>
        </w:rPr>
        <w:t>）投标文件格式；（</w:t>
      </w:r>
      <w:r>
        <w:rPr>
          <w:rFonts w:ascii="宋体" w:hAnsi="宋体" w:cs="TimesNewRomanPSMT"/>
          <w:kern w:val="0"/>
          <w:szCs w:val="21"/>
        </w:rPr>
        <w:t>9</w:t>
      </w:r>
      <w:r>
        <w:rPr>
          <w:rFonts w:hint="eastAsia" w:ascii="宋体" w:hAnsi="宋体" w:cs="仿宋_GB2312"/>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bidi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kern w:val="0"/>
          <w:szCs w:val="21"/>
        </w:rPr>
        <w:t>投标文件应包括下列内容：</w:t>
      </w:r>
      <w:r>
        <w:rPr>
          <w:rFonts w:hint="eastAsia" w:ascii="宋体" w:hAnsi="宋体" w:cs="仿宋_GB2312"/>
          <w:color w:val="FF0000"/>
          <w:kern w:val="0"/>
          <w:szCs w:val="21"/>
        </w:rPr>
        <w:t>投标函</w:t>
      </w:r>
      <w:r>
        <w:rPr>
          <w:rFonts w:hint="eastAsia" w:ascii="宋体" w:hAnsi="宋体" w:cs="仿宋_GB2312"/>
          <w:color w:val="FF0000"/>
          <w:kern w:val="0"/>
          <w:szCs w:val="21"/>
          <w:lang w:eastAsia="zh-CN"/>
        </w:rPr>
        <w:t>、</w:t>
      </w:r>
      <w:r>
        <w:rPr>
          <w:rFonts w:hint="eastAsia" w:ascii="宋体" w:hAnsi="宋体" w:cs="仿宋_GB2312"/>
          <w:color w:val="FF0000"/>
          <w:kern w:val="0"/>
          <w:szCs w:val="21"/>
        </w:rPr>
        <w:t>法人授权委托书</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营业执照、企业资质</w:t>
      </w:r>
      <w:r>
        <w:rPr>
          <w:rFonts w:hint="eastAsia" w:ascii="宋体" w:hAnsi="宋体" w:cs="仿宋_GB2312"/>
          <w:color w:val="FF0000"/>
          <w:kern w:val="0"/>
          <w:szCs w:val="21"/>
          <w:lang w:eastAsia="zh-CN"/>
        </w:rPr>
        <w:t>、</w:t>
      </w:r>
      <w:r>
        <w:rPr>
          <w:rFonts w:hint="eastAsia" w:ascii="宋体" w:hAnsi="宋体" w:cs="仿宋_GB2312"/>
          <w:color w:val="FF0000"/>
          <w:kern w:val="0"/>
          <w:szCs w:val="21"/>
        </w:rPr>
        <w:t>施工方案</w:t>
      </w:r>
      <w:r>
        <w:rPr>
          <w:rFonts w:hint="eastAsia" w:ascii="宋体" w:hAnsi="宋体" w:cs="仿宋_GB2312"/>
          <w:color w:val="FF0000"/>
          <w:kern w:val="0"/>
          <w:szCs w:val="21"/>
          <w:lang w:eastAsia="zh-CN"/>
        </w:rPr>
        <w:t>、</w:t>
      </w:r>
      <w:r>
        <w:rPr>
          <w:rFonts w:hint="eastAsia" w:ascii="宋体" w:hAnsi="宋体" w:cs="仿宋_GB2312"/>
          <w:color w:val="FF0000"/>
          <w:kern w:val="0"/>
          <w:szCs w:val="21"/>
        </w:rPr>
        <w:t>业绩情况</w:t>
      </w:r>
      <w:r>
        <w:rPr>
          <w:rFonts w:hint="eastAsia" w:ascii="宋体" w:hAnsi="宋体" w:cs="仿宋_GB2312"/>
          <w:color w:val="FF0000"/>
          <w:kern w:val="0"/>
          <w:szCs w:val="21"/>
          <w:lang w:eastAsia="zh-CN"/>
        </w:rPr>
        <w:t>、</w:t>
      </w:r>
      <w:r>
        <w:rPr>
          <w:rFonts w:hint="eastAsia" w:ascii="宋体" w:hAnsi="宋体" w:cs="仿宋_GB2312"/>
          <w:color w:val="FF0000"/>
          <w:kern w:val="0"/>
          <w:szCs w:val="21"/>
        </w:rPr>
        <w:t>分包项目管理人员表</w:t>
      </w:r>
      <w:r>
        <w:rPr>
          <w:rFonts w:hint="eastAsia" w:ascii="宋体" w:hAnsi="宋体" w:cs="仿宋_GB2312"/>
          <w:color w:val="FF0000"/>
          <w:kern w:val="0"/>
          <w:szCs w:val="21"/>
          <w:lang w:eastAsia="zh-CN"/>
        </w:rPr>
        <w:t>、</w:t>
      </w:r>
      <w:r>
        <w:rPr>
          <w:rFonts w:hint="eastAsia" w:ascii="宋体" w:hAnsi="宋体" w:cs="仿宋_GB2312"/>
          <w:color w:val="FF0000"/>
          <w:kern w:val="0"/>
          <w:szCs w:val="21"/>
        </w:rPr>
        <w:t>项目管理组织机构</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质量保证措施及承诺书</w:t>
      </w:r>
      <w:r>
        <w:rPr>
          <w:rFonts w:hint="eastAsia" w:ascii="宋体" w:hAnsi="宋体" w:cs="仿宋_GB2312"/>
          <w:kern w:val="0"/>
          <w:szCs w:val="21"/>
        </w:rPr>
        <w:t>，分包项目管理人员名单附相对应人员的有效证件。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60" w:lineRule="exact"/>
        <w:textAlignment w:val="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b/>
          <w:bCs/>
          <w:color w:val="FF0000"/>
          <w:kern w:val="0"/>
          <w:szCs w:val="21"/>
          <w:highlight w:val="yellow"/>
          <w:u w:val="single"/>
        </w:rPr>
        <w:t xml:space="preserve"> </w:t>
      </w:r>
      <w:r>
        <w:rPr>
          <w:rFonts w:hint="eastAsia" w:ascii="宋体" w:hAnsi="宋体" w:cs="仿宋_GB2312"/>
          <w:b/>
          <w:bCs/>
          <w:color w:val="FF0000"/>
          <w:kern w:val="0"/>
          <w:szCs w:val="21"/>
          <w:highlight w:val="yellow"/>
          <w:u w:val="single"/>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rPr>
        <w:t xml:space="preserve">  </w:t>
      </w:r>
      <w:r>
        <w:rPr>
          <w:rFonts w:hint="eastAsia" w:ascii="宋体" w:hAnsi="宋体"/>
          <w:color w:val="FF0000"/>
          <w:kern w:val="0"/>
          <w:szCs w:val="21"/>
          <w:u w:val="single"/>
          <w:lang w:val="en-US" w:eastAsia="zh-CN"/>
        </w:rPr>
        <w:t xml:space="preserve">/   </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仿宋_GB2312"/>
          <w:kern w:val="0"/>
          <w:szCs w:val="21"/>
          <w:lang w:val="en-US" w:eastAsia="zh-CN"/>
        </w:rPr>
        <w:t xml:space="preserve"> </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kern w:val="0"/>
          <w:szCs w:val="21"/>
        </w:rPr>
        <w:t>本次评标采用经评审的</w:t>
      </w:r>
      <w:r>
        <w:rPr>
          <w:rFonts w:hint="eastAsia" w:ascii="宋体" w:hAnsi="宋体" w:cs="仿宋_GB2312"/>
          <w:kern w:val="0"/>
          <w:szCs w:val="21"/>
          <w:u w:val="single"/>
        </w:rPr>
        <w:t xml:space="preserve"> 综合评分 </w:t>
      </w:r>
      <w:r>
        <w:rPr>
          <w:rFonts w:hint="eastAsia" w:ascii="宋体" w:hAnsi="宋体" w:cs="仿宋_GB2312"/>
          <w:kern w:val="0"/>
          <w:szCs w:val="21"/>
        </w:rPr>
        <w:t>法。</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7.3.1 </w:t>
      </w:r>
      <w:r>
        <w:rPr>
          <w:rFonts w:hint="eastAsia" w:ascii="宋体" w:hAnsi="宋体" w:cs="仿宋_GB2312"/>
          <w:kern w:val="0"/>
          <w:szCs w:val="21"/>
        </w:rPr>
        <w:t>在签订合同前，中标人应按投标人须知前附表规定的金额、担保形式和招标文件“合同条款及格式”规定的履约担保格式向招标人提交履约担保。</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7.3.2 </w:t>
      </w:r>
      <w:r>
        <w:rPr>
          <w:rFonts w:hint="eastAsia" w:ascii="宋体" w:hAnsi="宋体" w:cs="仿宋_GB2312"/>
          <w:kern w:val="0"/>
          <w:szCs w:val="21"/>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7.4 </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rPr>
        <w:t>14</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7.4.2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60" w:lineRule="exact"/>
        <w:textAlignment w:val="auto"/>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5" w:name="_Toc296590983"/>
      <w:bookmarkStart w:id="6" w:name="_Toc144974543"/>
      <w:bookmarkStart w:id="7" w:name="_Toc179632593"/>
      <w:bookmarkStart w:id="8" w:name="_Toc247085733"/>
      <w:bookmarkStart w:id="9" w:name="_Toc296602462"/>
      <w:bookmarkStart w:id="10" w:name="_Toc246996219"/>
      <w:bookmarkStart w:id="11" w:name="_Toc246996962"/>
      <w:bookmarkStart w:id="12" w:name="_Toc152042351"/>
      <w:bookmarkStart w:id="13" w:name="_Toc152045575"/>
      <w:r>
        <w:rPr>
          <w:rFonts w:hint="eastAsia" w:ascii="宋体" w:hAnsi="宋体" w:cs="TimesNewRomanPSMT"/>
          <w:kern w:val="0"/>
          <w:szCs w:val="21"/>
        </w:rPr>
        <w:t>9.1 对招标人的纪律要求</w:t>
      </w:r>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14" w:name="_Toc246996963"/>
      <w:bookmarkStart w:id="15" w:name="_Toc179632594"/>
      <w:bookmarkStart w:id="16" w:name="_Toc144974544"/>
      <w:bookmarkStart w:id="17" w:name="_Toc246996220"/>
      <w:bookmarkStart w:id="18" w:name="_Toc296602463"/>
      <w:bookmarkStart w:id="19" w:name="_Toc152045576"/>
      <w:bookmarkStart w:id="20" w:name="_Toc152042352"/>
      <w:bookmarkStart w:id="21" w:name="_Toc247085734"/>
      <w:r>
        <w:rPr>
          <w:rFonts w:hint="eastAsia" w:ascii="宋体" w:hAnsi="宋体" w:cs="TimesNewRomanPSMT"/>
          <w:kern w:val="0"/>
          <w:szCs w:val="21"/>
        </w:rPr>
        <w:t>9.2 对投标人的纪律要求</w:t>
      </w:r>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22" w:name="_Toc179632595"/>
      <w:bookmarkStart w:id="23" w:name="_Toc246996964"/>
      <w:bookmarkStart w:id="24" w:name="_Toc152042353"/>
      <w:bookmarkStart w:id="25" w:name="_Toc247085735"/>
      <w:bookmarkStart w:id="26" w:name="_Toc246996221"/>
      <w:bookmarkStart w:id="27" w:name="_Toc296602464"/>
      <w:bookmarkStart w:id="28" w:name="_Toc152045577"/>
      <w:bookmarkStart w:id="29" w:name="_Toc144974545"/>
      <w:r>
        <w:rPr>
          <w:rFonts w:hint="eastAsia" w:ascii="宋体" w:hAnsi="宋体" w:cs="TimesNewRomanPSMT"/>
          <w:kern w:val="0"/>
          <w:szCs w:val="21"/>
        </w:rPr>
        <w:t>9.3 对评标委员会成员的纪律要求</w:t>
      </w:r>
      <w:bookmarkEnd w:id="22"/>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0" w:name="_Toc247085736"/>
      <w:bookmarkStart w:id="31" w:name="_Toc152042354"/>
      <w:bookmarkStart w:id="32" w:name="_Toc179632596"/>
      <w:bookmarkStart w:id="33" w:name="_Toc152045578"/>
      <w:bookmarkStart w:id="34" w:name="_Toc296602465"/>
      <w:bookmarkStart w:id="35" w:name="_Toc246996222"/>
      <w:bookmarkStart w:id="36" w:name="_Toc246996965"/>
      <w:bookmarkStart w:id="37" w:name="_Toc144974546"/>
      <w:r>
        <w:rPr>
          <w:rFonts w:hint="eastAsia" w:ascii="宋体" w:hAnsi="宋体" w:cs="TimesNewRomanPSMT"/>
          <w:kern w:val="0"/>
          <w:szCs w:val="21"/>
        </w:rPr>
        <w:t>9.4 对与评标活动有关的工作人员的纪律要求</w:t>
      </w:r>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8"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bookmarkStart w:id="39" w:name="_Toc179632597"/>
      <w:bookmarkStart w:id="40" w:name="_Toc246996223"/>
      <w:bookmarkStart w:id="41" w:name="_Toc247085737"/>
      <w:bookmarkStart w:id="42" w:name="_Toc246996966"/>
      <w:bookmarkStart w:id="43" w:name="_Toc152045579"/>
      <w:bookmarkStart w:id="44" w:name="_Toc152042356"/>
      <w:bookmarkStart w:id="45" w:name="_Toc296602466"/>
      <w:r>
        <w:rPr>
          <w:rFonts w:hint="eastAsia" w:ascii="宋体" w:hAnsi="宋体" w:cs="TimesNewRomanPSMT"/>
          <w:kern w:val="0"/>
          <w:szCs w:val="21"/>
        </w:rPr>
        <w:t>9.5 投诉</w:t>
      </w:r>
      <w:bookmarkEnd w:id="37"/>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keepNext w:val="0"/>
        <w:keepLines w:val="0"/>
        <w:pageBreakBefore w:val="0"/>
        <w:widowControl w:val="0"/>
        <w:numPr>
          <w:ilvl w:val="0"/>
          <w:numId w:val="3"/>
        </w:numPr>
        <w:kinsoku/>
        <w:wordWrap/>
        <w:overflowPunct/>
        <w:topLinePunct w:val="0"/>
        <w:bidi w:val="0"/>
        <w:spacing w:line="360" w:lineRule="exact"/>
        <w:jc w:val="center"/>
        <w:textAlignment w:val="auto"/>
        <w:rPr>
          <w:rFonts w:ascii="宋体" w:hAnsi="宋体" w:cs="TimesNewRomanPSMT"/>
          <w:b/>
          <w:color w:val="FF0000"/>
          <w:kern w:val="0"/>
          <w:szCs w:val="21"/>
        </w:rPr>
      </w:pPr>
      <w:r>
        <w:rPr>
          <w:rFonts w:hint="eastAsia" w:ascii="宋体" w:hAnsi="宋体" w:cs="TimesNewRomanPSMT"/>
          <w:b/>
          <w:color w:val="FF0000"/>
          <w:kern w:val="0"/>
          <w:szCs w:val="21"/>
        </w:rPr>
        <w:t>评分办法</w:t>
      </w:r>
    </w:p>
    <w:p>
      <w:pPr>
        <w:keepNext w:val="0"/>
        <w:keepLines w:val="0"/>
        <w:pageBreakBefore w:val="0"/>
        <w:widowControl w:val="0"/>
        <w:kinsoku/>
        <w:wordWrap/>
        <w:overflowPunct/>
        <w:topLinePunct w:val="0"/>
        <w:bidi w:val="0"/>
        <w:adjustRightInd w:val="0"/>
        <w:spacing w:line="360" w:lineRule="exact"/>
        <w:ind w:firstLine="420" w:firstLineChars="200"/>
        <w:textAlignment w:val="auto"/>
        <w:rPr>
          <w:rFonts w:ascii="宋体" w:hAnsi="宋体" w:cs="TimesNewRomanPSMT"/>
          <w:b/>
          <w:kern w:val="0"/>
          <w:szCs w:val="21"/>
        </w:rPr>
      </w:pPr>
      <w:r>
        <w:rPr>
          <w:rFonts w:hint="eastAsia" w:ascii="宋体" w:hAnsi="宋体" w:cs="仿宋_GB2312"/>
          <w:kern w:val="0"/>
          <w:szCs w:val="21"/>
        </w:rPr>
        <w:t>本次评分办法为综合评分法，满分</w:t>
      </w:r>
      <w:r>
        <w:rPr>
          <w:rFonts w:ascii="宋体" w:hAnsi="宋体" w:cs="仿宋_GB2312"/>
          <w:kern w:val="0"/>
          <w:szCs w:val="21"/>
        </w:rPr>
        <w:t>100</w:t>
      </w:r>
      <w:r>
        <w:rPr>
          <w:rFonts w:hint="eastAsia" w:ascii="宋体" w:hAnsi="宋体" w:cs="仿宋_GB2312"/>
          <w:kern w:val="0"/>
          <w:szCs w:val="21"/>
        </w:rPr>
        <w:t>分，其中报价</w:t>
      </w:r>
      <w:r>
        <w:rPr>
          <w:rFonts w:hint="eastAsia" w:ascii="宋体" w:hAnsi="宋体" w:cs="仿宋_GB2312"/>
          <w:color w:val="FF0000"/>
          <w:kern w:val="0"/>
          <w:szCs w:val="21"/>
          <w:u w:val="single"/>
          <w:lang w:val="en-US" w:eastAsia="zh-CN"/>
        </w:rPr>
        <w:t>8</w:t>
      </w:r>
      <w:r>
        <w:rPr>
          <w:rFonts w:hint="eastAsia" w:ascii="宋体" w:hAnsi="宋体" w:cs="仿宋_GB2312"/>
          <w:color w:val="FF0000"/>
          <w:kern w:val="0"/>
          <w:szCs w:val="21"/>
          <w:u w:val="single"/>
        </w:rPr>
        <w:t>0</w:t>
      </w:r>
      <w:r>
        <w:rPr>
          <w:rFonts w:hint="eastAsia" w:ascii="宋体" w:hAnsi="宋体" w:cs="仿宋_GB2312"/>
          <w:kern w:val="0"/>
          <w:szCs w:val="21"/>
        </w:rPr>
        <w:t>分，其他</w:t>
      </w:r>
      <w:r>
        <w:rPr>
          <w:rFonts w:hint="eastAsia" w:ascii="宋体" w:hAnsi="宋体" w:cs="仿宋_GB2312"/>
          <w:color w:val="FF0000"/>
          <w:kern w:val="0"/>
          <w:szCs w:val="21"/>
          <w:u w:val="single"/>
          <w:lang w:val="en-US" w:eastAsia="zh-CN"/>
        </w:rPr>
        <w:t>2</w:t>
      </w:r>
      <w:r>
        <w:rPr>
          <w:rFonts w:hint="eastAsia" w:ascii="宋体" w:hAnsi="宋体" w:cs="仿宋_GB2312"/>
          <w:color w:val="FF0000"/>
          <w:kern w:val="0"/>
          <w:szCs w:val="21"/>
          <w:u w:val="single"/>
        </w:rPr>
        <w:t>0</w:t>
      </w:r>
      <w:r>
        <w:rPr>
          <w:rFonts w:hint="eastAsia" w:ascii="宋体" w:hAnsi="宋体" w:cs="仿宋_GB2312"/>
          <w:kern w:val="0"/>
          <w:szCs w:val="21"/>
        </w:rPr>
        <w:t>分。</w:t>
      </w:r>
    </w:p>
    <w:tbl>
      <w:tblPr>
        <w:tblStyle w:val="11"/>
        <w:tblpPr w:leftFromText="180" w:rightFromText="180" w:vertAnchor="text" w:horzAnchor="margin" w:tblpY="-46"/>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41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80</w:t>
            </w:r>
          </w:p>
        </w:tc>
        <w:tc>
          <w:tcPr>
            <w:tcW w:w="5775" w:type="dxa"/>
            <w:tcBorders>
              <w:top w:val="nil"/>
              <w:left w:val="nil"/>
              <w:bottom w:val="single" w:color="auto" w:sz="4" w:space="0"/>
              <w:right w:val="single" w:color="auto" w:sz="4" w:space="0"/>
            </w:tcBorders>
            <w:vAlign w:val="center"/>
          </w:tcPr>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竞标基准价的确定：</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通过初步评审，经算术性修正后所有竞标人竞标价去掉一个最高值和一个最低值作算术平均（如果参与计算的竞标价少于5家时，则计算平均值不去掉最高值和最低值），将该平均值作为竞标基准价。</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竞标价得分计算公式为（计算结果保留两位小数）：</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（1）竞标价&gt;竞标基准价，则竞标价得分=</w:t>
            </w:r>
            <w:r>
              <w:rPr>
                <w:rFonts w:hint="eastAsia" w:ascii="宋体" w:hAnsi="宋体" w:cs="宋体"/>
                <w:color w:val="000000"/>
                <w:sz w:val="21"/>
                <w:szCs w:val="21"/>
                <w:lang w:val="en-US" w:eastAsia="zh-CN"/>
              </w:rPr>
              <w:t>F</w:t>
            </w:r>
            <w:r>
              <w:rPr>
                <w:rFonts w:hint="eastAsia" w:ascii="宋体" w:hAnsi="宋体" w:eastAsia="宋体" w:cs="宋体"/>
                <w:color w:val="000000"/>
                <w:sz w:val="21"/>
                <w:szCs w:val="21"/>
                <w:lang w:val="zh-CN"/>
              </w:rPr>
              <w:t>-（竞标价-竞标基准价）/竞标基准价</w:t>
            </w:r>
            <w:r>
              <w:rPr>
                <w:rFonts w:hint="eastAsia" w:ascii="宋体" w:hAnsi="宋体" w:cs="宋体"/>
                <w:color w:val="000000"/>
                <w:sz w:val="21"/>
                <w:szCs w:val="21"/>
                <w:lang w:val="en-US" w:eastAsia="zh-CN"/>
              </w:rPr>
              <w:t>*100*E</w:t>
            </w:r>
            <w:r>
              <w:rPr>
                <w:rFonts w:hint="eastAsia" w:ascii="宋体" w:hAnsi="宋体" w:eastAsia="宋体" w:cs="宋体"/>
                <w:color w:val="000000"/>
                <w:sz w:val="21"/>
                <w:szCs w:val="21"/>
                <w:lang w:val="zh-CN"/>
              </w:rPr>
              <w:t>1；</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（2）竞标价≤竞标基准价，则竞标价得分=F+（竞标价-竞标基准价）/竞标基准价</w:t>
            </w:r>
            <w:r>
              <w:rPr>
                <w:rFonts w:hint="eastAsia" w:ascii="宋体" w:hAnsi="宋体" w:cs="宋体"/>
                <w:color w:val="000000"/>
                <w:sz w:val="21"/>
                <w:szCs w:val="21"/>
                <w:lang w:val="en-US" w:eastAsia="zh-CN"/>
              </w:rPr>
              <w:t>*100*E2</w:t>
            </w:r>
            <w:r>
              <w:rPr>
                <w:rFonts w:hint="eastAsia" w:ascii="宋体" w:hAnsi="宋体" w:eastAsia="宋体" w:cs="宋体"/>
                <w:color w:val="000000"/>
                <w:sz w:val="21"/>
                <w:szCs w:val="21"/>
                <w:lang w:val="zh-CN"/>
              </w:rPr>
              <w:t>；</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其中：F=80（竞标价所占的评分满分值）；</w:t>
            </w:r>
          </w:p>
          <w:p>
            <w:pPr>
              <w:spacing w:beforeLines="0" w:afterLines="0" w:line="400" w:lineRule="exact"/>
              <w:rPr>
                <w:rFonts w:hint="default" w:ascii="宋体" w:hAnsi="宋体" w:eastAsia="宋体" w:cs="宋体"/>
                <w:color w:val="000000"/>
                <w:sz w:val="21"/>
                <w:szCs w:val="21"/>
                <w:lang w:val="en-US"/>
              </w:rPr>
            </w:pPr>
            <w:r>
              <w:rPr>
                <w:rFonts w:hint="eastAsia" w:ascii="宋体" w:hAnsi="宋体" w:eastAsia="宋体" w:cs="宋体"/>
                <w:color w:val="000000"/>
                <w:sz w:val="21"/>
                <w:szCs w:val="21"/>
                <w:lang w:val="zh-CN"/>
              </w:rPr>
              <w:t>E1=</w:t>
            </w:r>
            <w:r>
              <w:rPr>
                <w:rFonts w:hint="eastAsia" w:ascii="宋体" w:hAnsi="宋体" w:cs="宋体"/>
                <w:color w:val="000000"/>
                <w:sz w:val="21"/>
                <w:szCs w:val="21"/>
                <w:lang w:val="en-US" w:eastAsia="zh-CN"/>
              </w:rPr>
              <w:t>0.5</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E2=</w:t>
            </w:r>
            <w:r>
              <w:rPr>
                <w:rFonts w:hint="eastAsia" w:ascii="宋体" w:hAnsi="宋体" w:cs="宋体"/>
                <w:color w:val="000000"/>
                <w:sz w:val="21"/>
                <w:szCs w:val="21"/>
                <w:lang w:val="en-US" w:eastAsia="zh-CN"/>
              </w:rPr>
              <w:t>1</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竞标价最低得分为0分。</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竞标价得分计算保留两位小数。</w:t>
            </w:r>
          </w:p>
          <w:p>
            <w:pPr>
              <w:spacing w:beforeLines="0" w:afterLines="0" w:line="4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评分不足一个百分点时，使用直线插入法计算得分。</w:t>
            </w:r>
          </w:p>
          <w:p>
            <w:pPr>
              <w:widowControl/>
              <w:jc w:val="left"/>
              <w:rPr>
                <w:rFonts w:ascii="宋体" w:cs="宋体"/>
                <w:kern w:val="0"/>
                <w:szCs w:val="21"/>
              </w:rPr>
            </w:pPr>
          </w:p>
        </w:tc>
      </w:tr>
      <w:tr>
        <w:tblPrEx>
          <w:tblCellMar>
            <w:top w:w="0" w:type="dxa"/>
            <w:left w:w="108" w:type="dxa"/>
            <w:bottom w:w="0" w:type="dxa"/>
            <w:right w:w="108" w:type="dxa"/>
          </w:tblCellMar>
        </w:tblPrEx>
        <w:trPr>
          <w:trHeight w:val="891"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2</w:t>
            </w:r>
          </w:p>
        </w:tc>
        <w:tc>
          <w:tcPr>
            <w:tcW w:w="945" w:type="dxa"/>
            <w:vMerge w:val="restart"/>
            <w:tcBorders>
              <w:top w:val="single" w:color="auto" w:sz="6"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其他</w:t>
            </w: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仿宋_GB2312"/>
                <w:kern w:val="0"/>
                <w:szCs w:val="21"/>
                <w:lang w:val="en-US" w:eastAsia="zh-CN"/>
              </w:rPr>
              <w:t>总体施工组织布置及规划</w:t>
            </w:r>
          </w:p>
        </w:tc>
        <w:tc>
          <w:tcPr>
            <w:tcW w:w="84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741"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5" w:type="dxa"/>
            <w:vMerge w:val="continue"/>
            <w:tcBorders>
              <w:left w:val="single" w:color="auto" w:sz="4" w:space="0"/>
              <w:right w:val="single" w:color="auto" w:sz="4" w:space="0"/>
            </w:tcBorders>
            <w:vAlign w:val="center"/>
          </w:tcPr>
          <w:p>
            <w:pPr>
              <w:widowControl/>
              <w:jc w:val="center"/>
              <w:rPr>
                <w:rFonts w:ascii="宋体" w:cs="宋体"/>
                <w:kern w:val="0"/>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重难点关键工程的施工方案、方法、措施</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val="en-US" w:eastAsia="zh-CN"/>
              </w:rPr>
              <w:t>5</w:t>
            </w:r>
          </w:p>
        </w:tc>
        <w:tc>
          <w:tcPr>
            <w:tcW w:w="57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5" w:type="dxa"/>
            <w:vMerge w:val="continue"/>
            <w:tcBorders>
              <w:left w:val="single" w:color="auto" w:sz="4" w:space="0"/>
              <w:right w:val="single" w:color="auto" w:sz="4" w:space="0"/>
            </w:tcBorders>
            <w:vAlign w:val="center"/>
          </w:tcPr>
          <w:p>
            <w:pPr>
              <w:widowControl/>
              <w:jc w:val="left"/>
              <w:rPr>
                <w:rFonts w:ascii="宋体" w:cs="宋体"/>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质量、工期、安全保障方案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视方案优劣打分，一般的得1-1.9分，较好的得2-4分，好的得4.1-5分。</w:t>
            </w:r>
          </w:p>
        </w:tc>
      </w:tr>
      <w:tr>
        <w:tblPrEx>
          <w:tblCellMar>
            <w:top w:w="0" w:type="dxa"/>
            <w:left w:w="108" w:type="dxa"/>
            <w:bottom w:w="0" w:type="dxa"/>
            <w:right w:w="108" w:type="dxa"/>
          </w:tblCellMar>
        </w:tblPrEx>
        <w:trPr>
          <w:trHeight w:val="270"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945"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018"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信誉及业绩评价</w:t>
            </w:r>
          </w:p>
        </w:tc>
        <w:tc>
          <w:tcPr>
            <w:tcW w:w="8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775"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default" w:ascii="宋体" w:hAnsi="宋体" w:eastAsia="宋体" w:cs="宋体"/>
                <w:color w:val="000000"/>
                <w:sz w:val="21"/>
                <w:szCs w:val="21"/>
                <w:lang w:val="zh-CN"/>
              </w:rPr>
              <w:t>视</w:t>
            </w:r>
            <w:r>
              <w:rPr>
                <w:rFonts w:hint="eastAsia" w:ascii="宋体" w:hAnsi="宋体" w:cs="宋体"/>
                <w:color w:val="000000"/>
                <w:sz w:val="21"/>
                <w:szCs w:val="21"/>
                <w:lang w:val="en-US" w:eastAsia="zh-CN"/>
              </w:rPr>
              <w:t>信誉及业绩</w:t>
            </w:r>
            <w:r>
              <w:rPr>
                <w:rFonts w:hint="default" w:ascii="宋体" w:hAnsi="宋体" w:eastAsia="宋体" w:cs="宋体"/>
                <w:color w:val="000000"/>
                <w:sz w:val="21"/>
                <w:szCs w:val="21"/>
                <w:lang w:val="zh-CN"/>
              </w:rPr>
              <w:t>打分，一般的得1-1.9分，较好的得2-4分，好的得4.1-5分。</w:t>
            </w:r>
          </w:p>
        </w:tc>
      </w:tr>
    </w:tbl>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宋体" w:hAnsi="宋体" w:cs="TimesNewRomanPSMT"/>
          <w:b/>
          <w:kern w:val="0"/>
          <w:szCs w:val="21"/>
        </w:rPr>
      </w:pPr>
      <w:r>
        <w:rPr>
          <w:rFonts w:hint="eastAsia" w:ascii="宋体" w:hAnsi="宋体" w:cs="TimesNewRomanPSMT"/>
          <w:b/>
          <w:kern w:val="0"/>
          <w:szCs w:val="21"/>
        </w:rPr>
        <w:t>第四章工程报价及付款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rPr>
        <w:t>计价方式：</w:t>
      </w:r>
      <w:r>
        <w:rPr>
          <w:rFonts w:hint="eastAsia" w:ascii="宋体" w:hAnsi="宋体" w:cs="TimesNewRomanPSMT"/>
          <w:b/>
          <w:bCs/>
          <w:color w:val="FF0000"/>
          <w:szCs w:val="21"/>
          <w:u w:val="single"/>
        </w:rPr>
        <w:t>审计结算价*中标报价费率</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kern w:val="0"/>
          <w:szCs w:val="21"/>
        </w:rPr>
        <w:t>本工程涉及到</w:t>
      </w:r>
      <w:r>
        <w:rPr>
          <w:rFonts w:hint="eastAsia" w:ascii="宋体" w:hAnsi="宋体" w:cs="TimesNewRomanPSMT"/>
          <w:b/>
          <w:bCs/>
          <w:color w:val="FF0000"/>
          <w:kern w:val="0"/>
          <w:szCs w:val="21"/>
          <w:u w:val="single"/>
          <w:lang w:val="en-US" w:eastAsia="zh-CN"/>
        </w:rPr>
        <w:t xml:space="preserve">   /   </w:t>
      </w:r>
      <w:r>
        <w:rPr>
          <w:rFonts w:hint="eastAsia" w:ascii="宋体" w:hAnsi="宋体" w:cs="TimesNewRomanPSMT"/>
          <w:b/>
          <w:bCs/>
          <w:kern w:val="0"/>
          <w:szCs w:val="21"/>
        </w:rPr>
        <w:t>由招标单位提供，其余材料投标人自行负责采购。</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2.7.1</w:t>
      </w:r>
      <w:r>
        <w:rPr>
          <w:rFonts w:hint="eastAsia" w:ascii="宋体" w:hAnsi="宋体" w:cs="TimesNewRomanPSMT"/>
          <w:kern w:val="0"/>
          <w:szCs w:val="21"/>
          <w:lang w:val="en-US" w:eastAsia="zh-CN"/>
        </w:rPr>
        <w:t xml:space="preserve"> </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overflowPunct/>
        <w:topLinePunct w:val="0"/>
        <w:bidi w:val="0"/>
        <w:spacing w:line="360" w:lineRule="exact"/>
        <w:rPr>
          <w:rFonts w:ascii="宋体" w:hAnsi="宋体" w:cs="宋体"/>
          <w:b/>
          <w:color w:val="FF0000"/>
          <w:szCs w:val="21"/>
          <w:u w:val="none"/>
        </w:rPr>
      </w:pPr>
      <w:r>
        <w:rPr>
          <w:rFonts w:hint="eastAsia" w:ascii="宋体" w:hAnsi="宋体" w:cs="宋体"/>
          <w:b/>
          <w:color w:val="FF0000"/>
          <w:szCs w:val="21"/>
          <w:u w:val="none"/>
          <w:lang w:val="en-US" w:eastAsia="zh-CN"/>
        </w:rPr>
        <w:t xml:space="preserve">2.7.2 </w:t>
      </w:r>
      <w:r>
        <w:rPr>
          <w:rFonts w:hint="eastAsia" w:ascii="宋体" w:hAnsi="宋体" w:cs="宋体"/>
          <w:b/>
          <w:color w:val="FF0000"/>
          <w:szCs w:val="21"/>
          <w:u w:val="none"/>
        </w:rPr>
        <w:t>费用支付方式：</w:t>
      </w:r>
    </w:p>
    <w:p>
      <w:pPr>
        <w:keepNext w:val="0"/>
        <w:keepLines w:val="0"/>
        <w:pageBreakBefore w:val="0"/>
        <w:widowControl w:val="0"/>
        <w:kinsoku/>
        <w:wordWrap/>
        <w:overflowPunct/>
        <w:topLinePunct w:val="0"/>
        <w:bidi w:val="0"/>
        <w:spacing w:line="360" w:lineRule="exact"/>
        <w:rPr>
          <w:rFonts w:ascii="宋体" w:hAnsi="宋体" w:cs="宋体"/>
          <w:b/>
          <w:color w:val="FF0000"/>
          <w:szCs w:val="21"/>
          <w:u w:val="single"/>
        </w:rPr>
      </w:pP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月进度</w:t>
      </w:r>
      <w:r>
        <w:rPr>
          <w:rFonts w:hint="eastAsia" w:ascii="宋体" w:hAnsi="宋体" w:cs="宋体"/>
          <w:b/>
          <w:color w:val="FF0000"/>
          <w:kern w:val="2"/>
          <w:sz w:val="21"/>
          <w:szCs w:val="21"/>
          <w:u w:val="none"/>
        </w:rPr>
        <w:t>工程完工支付至实际完成工程量的60%，竣工验收支付至实际完成工程量的75%，审计完成支付至审计价的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 xml:space="preserve">3 </w:t>
      </w:r>
      <w:r>
        <w:rPr>
          <w:rFonts w:hint="eastAsia" w:ascii="宋体" w:hAnsi="宋体" w:cs="TimesNewRomanPSMT"/>
          <w:kern w:val="0"/>
          <w:szCs w:val="21"/>
        </w:rPr>
        <w:t>工程结算款：</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招标人应在2个月内完成结算的审核工作。</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 关于措施费（开办费）：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2.8.1</w:t>
      </w:r>
      <w:r>
        <w:rPr>
          <w:rFonts w:hint="eastAsia" w:ascii="宋体" w:hAnsi="宋体" w:cs="TimesNewRomanPSMT"/>
          <w:kern w:val="0"/>
          <w:szCs w:val="21"/>
          <w:lang w:val="en-US" w:eastAsia="zh-CN"/>
        </w:rPr>
        <w:t xml:space="preserve"> </w:t>
      </w:r>
      <w:r>
        <w:rPr>
          <w:rFonts w:hint="eastAsia" w:ascii="宋体" w:hAnsi="宋体" w:cs="TimesNewRomanPSMT"/>
          <w:kern w:val="0"/>
          <w:szCs w:val="21"/>
        </w:rPr>
        <w:t>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2.8.2</w:t>
      </w:r>
      <w:r>
        <w:rPr>
          <w:rFonts w:hint="eastAsia" w:ascii="宋体" w:hAnsi="宋体" w:cs="TimesNewRomanPSMT"/>
          <w:kern w:val="0"/>
          <w:szCs w:val="21"/>
          <w:lang w:val="en-US" w:eastAsia="zh-CN"/>
        </w:rPr>
        <w:t xml:space="preserve"> </w:t>
      </w:r>
      <w:r>
        <w:rPr>
          <w:rFonts w:hint="eastAsia" w:ascii="宋体" w:hAnsi="宋体" w:cs="TimesNewRomanPSMT"/>
          <w:kern w:val="0"/>
          <w:szCs w:val="21"/>
        </w:rPr>
        <w:t>措施费（开办费）包括（但不限于）以下内容组成：</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b)因安全文明施工措施、二次搬运、施工排水、降水、生产工具用具使用、工程定位、点交、场地清理等产生的措施费用。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lang w:val="en-US" w:eastAsia="zh-CN"/>
        </w:rPr>
        <w:t xml:space="preserve">3.4 </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3.5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3.6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3.7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3.8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 xml:space="preserve">3.9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3.10 除非设计变更造成的返工，否则现场不予签证；</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Cs/>
          <w:kern w:val="0"/>
          <w:szCs w:val="21"/>
        </w:rPr>
      </w:pPr>
      <w:r>
        <w:rPr>
          <w:rFonts w:hint="eastAsia" w:ascii="宋体" w:hAnsi="宋体" w:cs="TimesNewRomanPSMT"/>
          <w:bCs/>
          <w:kern w:val="0"/>
          <w:szCs w:val="21"/>
        </w:rPr>
        <w:t>3.11 单项设计变更金额小于2000元人民币，或累计设计变更不足分包合同金额的2％时，结算价款不予调整。</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3.12投标人必须按时发放民工生活费，不得无故上访讨薪或发生民工上访讨薪事件，否则每发生一起扣除5000元，民工工资履约保证金扣完后则直接在工程款中进行扣除。</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3.13乙方承担所承建项目的</w:t>
      </w:r>
      <w:r>
        <w:rPr>
          <w:rFonts w:ascii="宋体" w:hAnsi="宋体" w:cs="TimesNewRomanPSMT"/>
          <w:bCs/>
          <w:color w:val="4BACC6" w:themeColor="accent5"/>
          <w:sz w:val="21"/>
          <w:szCs w:val="21"/>
        </w:rPr>
        <w:t>相关</w:t>
      </w:r>
      <w:r>
        <w:rPr>
          <w:rFonts w:hint="eastAsia" w:ascii="宋体" w:hAnsi="宋体" w:cs="TimesNewRomanPSMT"/>
          <w:bCs/>
          <w:color w:val="4BACC6" w:themeColor="accent5"/>
          <w:sz w:val="21"/>
          <w:szCs w:val="21"/>
        </w:rPr>
        <w:t>风险（包括</w:t>
      </w:r>
      <w:r>
        <w:rPr>
          <w:rFonts w:ascii="宋体" w:hAnsi="宋体" w:cs="TimesNewRomanPSMT"/>
          <w:bCs/>
          <w:color w:val="4BACC6" w:themeColor="accent5"/>
          <w:sz w:val="21"/>
          <w:szCs w:val="21"/>
        </w:rPr>
        <w:t>但不限于</w:t>
      </w:r>
      <w:r>
        <w:rPr>
          <w:rFonts w:hint="eastAsia" w:ascii="宋体" w:hAnsi="宋体" w:cs="TimesNewRomanPSMT"/>
          <w:bCs/>
          <w:color w:val="4BACC6" w:themeColor="accent5"/>
          <w:sz w:val="21"/>
          <w:szCs w:val="21"/>
        </w:rPr>
        <w:t>工程质量、进度、安全事故、作业人员及第三者的伤亡事故以及对外债权债务）。由于乙方的责任造成甲方的一切损失，乙方承诺全额赔偿。由于乙方原因造成第三方损失，乙方承诺由乙方自行处理并承担相关费用。</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3.14 中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10"/>
        <w:keepNext w:val="0"/>
        <w:keepLines w:val="0"/>
        <w:pageBreakBefore w:val="0"/>
        <w:widowControl w:val="0"/>
        <w:kinsoku/>
        <w:wordWrap/>
        <w:overflowPunct/>
        <w:topLinePunct w:val="0"/>
        <w:bidi w:val="0"/>
        <w:spacing w:line="360" w:lineRule="exact"/>
        <w:ind w:left="63"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3.15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sz w:val="21"/>
          <w:szCs w:val="21"/>
        </w:rPr>
      </w:pPr>
      <w:r>
        <w:rPr>
          <w:rFonts w:hint="eastAsia" w:ascii="宋体" w:hAnsi="宋体" w:cs="TimesNewRomanPSMT"/>
          <w:bCs/>
          <w:color w:val="4BACC6" w:themeColor="accent5"/>
          <w:sz w:val="21"/>
          <w:szCs w:val="21"/>
        </w:rPr>
        <w:t>3.16 中标人一旦中标后承诺在3天内组织管理班子及工人进场开始施工，在14天内向招标人提供完整的工程进度计划和材料采购计划，中标人须确保涉及工程须使用的材料于该项工程（工作）开始前20天提供完整的书面采购计划给招标人，否则由此造成的工程延期责任由中标人承担。</w:t>
      </w:r>
    </w:p>
    <w:p>
      <w:pPr>
        <w:keepNext w:val="0"/>
        <w:keepLines w:val="0"/>
        <w:pageBreakBefore w:val="0"/>
        <w:widowControl w:val="0"/>
        <w:kinsoku/>
        <w:wordWrap/>
        <w:overflowPunct/>
        <w:topLinePunct w:val="0"/>
        <w:bidi w:val="0"/>
        <w:adjustRightInd w:val="0"/>
        <w:snapToGrid w:val="0"/>
        <w:spacing w:line="360" w:lineRule="exact"/>
        <w:rPr>
          <w:rFonts w:ascii="宋体" w:hAnsi="宋体" w:cs="TimesNewRomanPSMT"/>
          <w:bCs/>
          <w:color w:val="4BACC6" w:themeColor="accent5"/>
          <w:kern w:val="0"/>
          <w:szCs w:val="21"/>
        </w:rPr>
      </w:pPr>
      <w:r>
        <w:rPr>
          <w:rFonts w:hint="eastAsia" w:ascii="宋体" w:hAnsi="宋体" w:cs="TimesNewRomanPSMT"/>
          <w:bCs/>
          <w:color w:val="4BACC6" w:themeColor="accent5"/>
          <w:szCs w:val="21"/>
        </w:rPr>
        <w:t>3.17</w:t>
      </w:r>
      <w:r>
        <w:rPr>
          <w:rFonts w:hint="eastAsia" w:ascii="宋体" w:hAnsi="宋体" w:cs="TimesNewRomanPSMT"/>
          <w:bCs/>
          <w:color w:val="4BACC6" w:themeColor="accent5"/>
          <w:szCs w:val="21"/>
          <w:lang w:val="en-US" w:eastAsia="zh-CN"/>
        </w:rPr>
        <w:t xml:space="preserve"> </w:t>
      </w:r>
      <w:r>
        <w:rPr>
          <w:rFonts w:hint="eastAsia" w:ascii="宋体" w:hAnsi="宋体" w:cs="TimesNewRomanPSMT"/>
          <w:bCs/>
          <w:color w:val="4BACC6" w:themeColor="accent5"/>
          <w:kern w:val="0"/>
          <w:szCs w:val="21"/>
        </w:rPr>
        <w:t>乙方严格履行了本合同规定的各项事宜，工程任务如期完工，工程质量达到甲方向发包人承诺的质量要求，无安全责任事故发生，未遗留任何纠纷，在本合同履行完毕后，甲方向</w:t>
      </w:r>
      <w:r>
        <w:rPr>
          <w:rFonts w:ascii="宋体" w:hAnsi="宋体" w:cs="TimesNewRomanPSMT"/>
          <w:bCs/>
          <w:color w:val="4BACC6" w:themeColor="accent5"/>
          <w:kern w:val="0"/>
          <w:szCs w:val="21"/>
        </w:rPr>
        <w:t>乙方</w:t>
      </w:r>
      <w:r>
        <w:rPr>
          <w:rFonts w:hint="eastAsia" w:ascii="宋体" w:hAnsi="宋体" w:cs="TimesNewRomanPSMT"/>
          <w:bCs/>
          <w:color w:val="4BACC6" w:themeColor="accent5"/>
          <w:kern w:val="0"/>
          <w:szCs w:val="21"/>
        </w:rPr>
        <w:t>全额无息退还履约保证金。若乙方在履行合同期间有任何违约行为，甲方将视乙方的具体违约情形扣留部分或全部履约保证金。</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3.18</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缺陷责任期内发生涉及乙方承担的工程的维修费用，由乙方全额承担，并在质量保证金中扣除；若扣除所有质量保证金仍不能弥补乙方工程范围内的缺陷修复费用，甲方有权向</w:t>
      </w:r>
      <w:r>
        <w:rPr>
          <w:rFonts w:ascii="宋体" w:hAnsi="宋体" w:cs="TimesNewRomanPSMT"/>
          <w:bCs/>
          <w:color w:val="4BACC6" w:themeColor="accent5"/>
          <w:kern w:val="2"/>
          <w:sz w:val="21"/>
          <w:szCs w:val="21"/>
        </w:rPr>
        <w:t>乙方</w:t>
      </w:r>
      <w:r>
        <w:rPr>
          <w:rFonts w:hint="eastAsia" w:ascii="宋体" w:hAnsi="宋体" w:cs="TimesNewRomanPSMT"/>
          <w:bCs/>
          <w:color w:val="4BACC6" w:themeColor="accent5"/>
          <w:kern w:val="2"/>
          <w:sz w:val="21"/>
          <w:szCs w:val="21"/>
        </w:rPr>
        <w:t>继续追偿。</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3.19</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质量保证金在甲方</w:t>
      </w:r>
      <w:r>
        <w:rPr>
          <w:rFonts w:ascii="宋体" w:hAnsi="宋体" w:cs="TimesNewRomanPSMT"/>
          <w:bCs/>
          <w:color w:val="4BACC6" w:themeColor="accent5"/>
          <w:kern w:val="2"/>
          <w:sz w:val="21"/>
          <w:szCs w:val="21"/>
        </w:rPr>
        <w:t>承担的整个工程缺陷责任期满</w:t>
      </w:r>
      <w:r>
        <w:rPr>
          <w:rFonts w:hint="eastAsia" w:ascii="宋体" w:hAnsi="宋体" w:cs="TimesNewRomanPSMT"/>
          <w:bCs/>
          <w:color w:val="4BACC6" w:themeColor="accent5"/>
          <w:kern w:val="2"/>
          <w:sz w:val="21"/>
          <w:szCs w:val="21"/>
        </w:rPr>
        <w:t>、</w:t>
      </w:r>
      <w:r>
        <w:rPr>
          <w:rFonts w:ascii="宋体" w:hAnsi="宋体" w:cs="TimesNewRomanPSMT"/>
          <w:bCs/>
          <w:color w:val="4BACC6" w:themeColor="accent5"/>
          <w:kern w:val="2"/>
          <w:sz w:val="21"/>
          <w:szCs w:val="21"/>
        </w:rPr>
        <w:t>竣工验收完成，并经业主政府审计，甲方获得业主</w:t>
      </w:r>
      <w:r>
        <w:rPr>
          <w:rFonts w:hint="eastAsia" w:ascii="宋体" w:hAnsi="宋体" w:cs="TimesNewRomanPSMT"/>
          <w:bCs/>
          <w:color w:val="4BACC6" w:themeColor="accent5"/>
          <w:kern w:val="2"/>
          <w:sz w:val="21"/>
          <w:szCs w:val="21"/>
        </w:rPr>
        <w:t>最终</w:t>
      </w:r>
      <w:r>
        <w:rPr>
          <w:rFonts w:ascii="宋体" w:hAnsi="宋体" w:cs="TimesNewRomanPSMT"/>
          <w:bCs/>
          <w:color w:val="4BACC6" w:themeColor="accent5"/>
          <w:kern w:val="2"/>
          <w:sz w:val="21"/>
          <w:szCs w:val="21"/>
        </w:rPr>
        <w:t>结清</w:t>
      </w:r>
      <w:r>
        <w:rPr>
          <w:rFonts w:hint="eastAsia" w:ascii="宋体" w:hAnsi="宋体" w:cs="TimesNewRomanPSMT"/>
          <w:bCs/>
          <w:color w:val="4BACC6" w:themeColor="accent5"/>
          <w:kern w:val="2"/>
          <w:sz w:val="21"/>
          <w:szCs w:val="21"/>
        </w:rPr>
        <w:t>证书及</w:t>
      </w:r>
      <w:r>
        <w:rPr>
          <w:rFonts w:ascii="宋体" w:hAnsi="宋体" w:cs="TimesNewRomanPSMT"/>
          <w:bCs/>
          <w:color w:val="4BACC6" w:themeColor="accent5"/>
          <w:kern w:val="2"/>
          <w:sz w:val="21"/>
          <w:szCs w:val="21"/>
        </w:rPr>
        <w:t>最终结清</w:t>
      </w:r>
      <w:r>
        <w:rPr>
          <w:rFonts w:hint="eastAsia" w:ascii="宋体" w:hAnsi="宋体" w:cs="TimesNewRomanPSMT"/>
          <w:bCs/>
          <w:color w:val="4BACC6" w:themeColor="accent5"/>
          <w:kern w:val="2"/>
          <w:sz w:val="21"/>
          <w:szCs w:val="21"/>
        </w:rPr>
        <w:t>支付后</w:t>
      </w:r>
      <w:r>
        <w:rPr>
          <w:rFonts w:ascii="宋体" w:hAnsi="宋体" w:cs="TimesNewRomanPSMT"/>
          <w:bCs/>
          <w:color w:val="4BACC6" w:themeColor="accent5"/>
          <w:kern w:val="2"/>
          <w:sz w:val="21"/>
          <w:szCs w:val="21"/>
        </w:rPr>
        <w:t>，</w:t>
      </w:r>
      <w:r>
        <w:rPr>
          <w:rFonts w:hint="eastAsia" w:ascii="宋体" w:hAnsi="宋体" w:cs="TimesNewRomanPSMT"/>
          <w:bCs/>
          <w:color w:val="4BACC6" w:themeColor="accent5"/>
          <w:kern w:val="2"/>
          <w:sz w:val="21"/>
          <w:szCs w:val="21"/>
        </w:rPr>
        <w:t>扣除</w:t>
      </w:r>
      <w:r>
        <w:rPr>
          <w:rFonts w:ascii="宋体" w:hAnsi="宋体" w:cs="TimesNewRomanPSMT"/>
          <w:bCs/>
          <w:color w:val="4BACC6" w:themeColor="accent5"/>
          <w:kern w:val="2"/>
          <w:sz w:val="21"/>
          <w:szCs w:val="21"/>
        </w:rPr>
        <w:t>缺陷修复等费用和审计中涉及乙方</w:t>
      </w:r>
      <w:r>
        <w:rPr>
          <w:rFonts w:hint="eastAsia" w:ascii="宋体" w:hAnsi="宋体" w:cs="TimesNewRomanPSMT"/>
          <w:bCs/>
          <w:color w:val="4BACC6" w:themeColor="accent5"/>
          <w:kern w:val="2"/>
          <w:sz w:val="21"/>
          <w:szCs w:val="21"/>
        </w:rPr>
        <w:t>承担的</w:t>
      </w:r>
      <w:r>
        <w:rPr>
          <w:rFonts w:ascii="宋体" w:hAnsi="宋体" w:cs="TimesNewRomanPSMT"/>
          <w:bCs/>
          <w:color w:val="4BACC6" w:themeColor="accent5"/>
          <w:kern w:val="2"/>
          <w:sz w:val="21"/>
          <w:szCs w:val="21"/>
        </w:rPr>
        <w:t>工程项目所发生的审计核减和审计费用，剩余部分无息支付给乙方</w:t>
      </w:r>
      <w:r>
        <w:rPr>
          <w:rFonts w:hint="eastAsia" w:ascii="宋体" w:hAnsi="宋体" w:cs="TimesNewRomanPSMT"/>
          <w:bCs/>
          <w:color w:val="4BACC6" w:themeColor="accent5"/>
          <w:kern w:val="2"/>
          <w:sz w:val="21"/>
          <w:szCs w:val="21"/>
        </w:rPr>
        <w:t>。</w:t>
      </w:r>
    </w:p>
    <w:p>
      <w:pPr>
        <w:pStyle w:val="10"/>
        <w:keepNext w:val="0"/>
        <w:keepLines w:val="0"/>
        <w:pageBreakBefore w:val="0"/>
        <w:widowControl w:val="0"/>
        <w:kinsoku/>
        <w:wordWrap/>
        <w:overflowPunct/>
        <w:topLinePunct w:val="0"/>
        <w:bidi w:val="0"/>
        <w:spacing w:line="360" w:lineRule="exact"/>
        <w:ind w:left="0" w:leftChars="0" w:right="63" w:firstLine="0" w:firstLineChars="0"/>
        <w:jc w:val="both"/>
        <w:rPr>
          <w:rFonts w:ascii="宋体" w:hAnsi="宋体" w:cs="TimesNewRomanPSMT"/>
          <w:bCs/>
          <w:color w:val="4BACC6" w:themeColor="accent5"/>
          <w:kern w:val="2"/>
          <w:sz w:val="21"/>
          <w:szCs w:val="21"/>
        </w:rPr>
      </w:pPr>
      <w:r>
        <w:rPr>
          <w:rFonts w:hint="eastAsia" w:ascii="宋体" w:hAnsi="宋体" w:cs="TimesNewRomanPSMT"/>
          <w:bCs/>
          <w:color w:val="4BACC6" w:themeColor="accent5"/>
          <w:kern w:val="2"/>
          <w:sz w:val="21"/>
          <w:szCs w:val="21"/>
        </w:rPr>
        <w:t>3.20</w:t>
      </w:r>
      <w:r>
        <w:rPr>
          <w:rFonts w:hint="eastAsia" w:ascii="宋体" w:hAnsi="宋体" w:cs="TimesNewRomanPSMT"/>
          <w:bCs/>
          <w:color w:val="4BACC6" w:themeColor="accent5"/>
          <w:kern w:val="2"/>
          <w:sz w:val="21"/>
          <w:szCs w:val="21"/>
          <w:lang w:val="en-US" w:eastAsia="zh-CN"/>
        </w:rPr>
        <w:t xml:space="preserve"> </w:t>
      </w:r>
      <w:r>
        <w:rPr>
          <w:rFonts w:hint="eastAsia" w:ascii="宋体" w:hAnsi="宋体" w:cs="TimesNewRomanPSMT"/>
          <w:bCs/>
          <w:color w:val="4BACC6" w:themeColor="accent5"/>
          <w:kern w:val="2"/>
          <w:sz w:val="21"/>
          <w:szCs w:val="21"/>
        </w:rPr>
        <w:t>如乙方未按规范施工或存在质量隐患，甲方质检员、试验员、施工员有权决定乙方停工整改，直至全面返工，并有权开出违约处罚通知书，经甲方项目经理签字后对乙方进行违约罚金处理。若经指出乙方仍未改变，影响到甲方总体工程质量，或影响到甲方企业形象，甲方有权终止合同，由此引起的相关费用均由乙方承担，给甲方造成损失的乙方全额赔偿。</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TimesNewRomanPSMT"/>
          <w:kern w:val="0"/>
          <w:szCs w:val="21"/>
        </w:rPr>
      </w:pPr>
      <w:r>
        <w:rPr>
          <w:rFonts w:hint="eastAsia" w:ascii="宋体" w:hAnsi="宋体" w:cs="TimesNewRomanPSMT"/>
          <w:kern w:val="0"/>
          <w:szCs w:val="21"/>
        </w:rPr>
        <w:t>详见报价书。</w:t>
      </w:r>
    </w:p>
    <w:p>
      <w:pPr>
        <w:keepNext w:val="0"/>
        <w:keepLines w:val="0"/>
        <w:pageBreakBefore w:val="0"/>
        <w:widowControl w:val="0"/>
        <w:kinsoku/>
        <w:wordWrap/>
        <w:overflowPunct/>
        <w:topLinePunct w:val="0"/>
        <w:autoSpaceDE w:val="0"/>
        <w:autoSpaceDN w:val="0"/>
        <w:bidi w:val="0"/>
        <w:adjustRightInd w:val="0"/>
        <w:spacing w:line="360" w:lineRule="exact"/>
        <w:jc w:val="both"/>
        <w:rPr>
          <w:rFonts w:ascii="宋体" w:hAnsi="宋体" w:cs="黑体"/>
          <w:b/>
          <w:kern w:val="0"/>
          <w:szCs w:val="21"/>
        </w:rPr>
      </w:pPr>
    </w:p>
    <w:p>
      <w:pPr>
        <w:keepNext w:val="0"/>
        <w:keepLines w:val="0"/>
        <w:pageBreakBefore w:val="0"/>
        <w:widowControl w:val="0"/>
        <w:kinsoku/>
        <w:wordWrap/>
        <w:overflowPunct/>
        <w:topLinePunct w:val="0"/>
        <w:autoSpaceDE w:val="0"/>
        <w:autoSpaceDN w:val="0"/>
        <w:bidi w:val="0"/>
        <w:adjustRightInd w:val="0"/>
        <w:spacing w:line="360" w:lineRule="exact"/>
        <w:ind w:firstLine="4006" w:firstLineChars="1900"/>
        <w:rPr>
          <w:rFonts w:ascii="宋体" w:hAnsi="宋体" w:cs="黑体"/>
          <w:b/>
          <w:kern w:val="0"/>
          <w:szCs w:val="21"/>
        </w:rPr>
      </w:pPr>
      <w:r>
        <w:rPr>
          <w:rFonts w:hint="eastAsia" w:ascii="宋体" w:hAnsi="宋体" w:cs="黑体"/>
          <w:b/>
          <w:kern w:val="0"/>
          <w:szCs w:val="21"/>
        </w:rPr>
        <w:t>第五章</w:t>
      </w:r>
      <w:bookmarkStart w:id="46" w:name="投标文件格式"/>
      <w:r>
        <w:rPr>
          <w:rFonts w:hint="eastAsia" w:ascii="宋体" w:hAnsi="宋体" w:cs="黑体"/>
          <w:b/>
          <w:kern w:val="0"/>
          <w:szCs w:val="21"/>
        </w:rPr>
        <w:t>投标文件</w:t>
      </w:r>
      <w:bookmarkEnd w:id="46"/>
      <w:r>
        <w:rPr>
          <w:rFonts w:hint="eastAsia" w:ascii="宋体" w:hAnsi="宋体" w:cs="黑体"/>
          <w:b/>
          <w:kern w:val="0"/>
          <w:szCs w:val="21"/>
        </w:rPr>
        <w:t>目录</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rPr>
        <w:t>一、《投标函》</w:t>
      </w:r>
    </w:p>
    <w:p>
      <w:pPr>
        <w:keepNext w:val="0"/>
        <w:keepLines w:val="0"/>
        <w:pageBreakBefore w:val="0"/>
        <w:widowControl w:val="0"/>
        <w:kinsoku/>
        <w:wordWrap/>
        <w:overflowPunct/>
        <w:topLinePunct w:val="0"/>
        <w:autoSpaceDE w:val="0"/>
        <w:autoSpaceDN w:val="0"/>
        <w:bidi w:val="0"/>
        <w:adjustRightInd w:val="0"/>
        <w:spacing w:line="360" w:lineRule="exact"/>
        <w:jc w:val="left"/>
        <w:rPr>
          <w:rFonts w:ascii="宋体" w:hAnsi="宋体" w:cs="仿宋_GB2312"/>
          <w:kern w:val="0"/>
          <w:szCs w:val="21"/>
        </w:rPr>
      </w:pPr>
      <w:r>
        <w:rPr>
          <w:rFonts w:hint="eastAsia" w:ascii="宋体" w:hAnsi="宋体" w:cs="仿宋_GB2312"/>
          <w:kern w:val="0"/>
          <w:szCs w:val="21"/>
        </w:rPr>
        <w:t>二、《法人授权委托书》</w:t>
      </w:r>
    </w:p>
    <w:p>
      <w:pPr>
        <w:keepNext w:val="0"/>
        <w:keepLines w:val="0"/>
        <w:pageBreakBefore w:val="0"/>
        <w:widowControl w:val="0"/>
        <w:kinsoku/>
        <w:wordWrap/>
        <w:overflowPunct/>
        <w:topLinePunct w:val="0"/>
        <w:autoSpaceDE w:val="0"/>
        <w:autoSpaceDN w:val="0"/>
        <w:bidi w:val="0"/>
        <w:adjustRightInd w:val="0"/>
        <w:spacing w:line="360" w:lineRule="exact"/>
        <w:jc w:val="left"/>
        <w:rPr>
          <w:rFonts w:hint="eastAsia" w:ascii="宋体" w:hAnsi="宋体" w:eastAsia="宋体" w:cs="仿宋_GB2312"/>
          <w:kern w:val="0"/>
          <w:szCs w:val="21"/>
          <w:lang w:eastAsia="zh-CN"/>
        </w:rPr>
      </w:pPr>
      <w:r>
        <w:rPr>
          <w:rFonts w:hint="eastAsia" w:ascii="宋体" w:hAnsi="宋体" w:cs="仿宋_GB2312"/>
          <w:kern w:val="0"/>
          <w:szCs w:val="21"/>
        </w:rPr>
        <w:t>三、《</w:t>
      </w:r>
      <w:r>
        <w:rPr>
          <w:rFonts w:hint="eastAsia" w:ascii="宋体" w:hAnsi="宋体" w:cs="仿宋_GB2312"/>
          <w:kern w:val="0"/>
          <w:szCs w:val="21"/>
          <w:lang w:val="en-US" w:eastAsia="zh-CN"/>
        </w:rPr>
        <w:t>营业执照》</w:t>
      </w:r>
    </w:p>
    <w:p>
      <w:pPr>
        <w:keepNext w:val="0"/>
        <w:keepLines w:val="0"/>
        <w:pageBreakBefore w:val="0"/>
        <w:widowControl w:val="0"/>
        <w:kinsoku/>
        <w:wordWrap/>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rPr>
        <w:t>四、《</w:t>
      </w:r>
      <w:r>
        <w:rPr>
          <w:rFonts w:hint="eastAsia" w:ascii="宋体" w:hAnsi="宋体" w:cs="仿宋_GB2312"/>
          <w:kern w:val="0"/>
          <w:szCs w:val="21"/>
          <w:lang w:val="en-US" w:eastAsia="zh-CN"/>
        </w:rPr>
        <w:t>企业资质</w:t>
      </w:r>
      <w:r>
        <w:rPr>
          <w:rFonts w:hint="eastAsia" w:ascii="宋体" w:hAnsi="宋体" w:cs="仿宋_GB2312"/>
          <w:kern w:val="0"/>
          <w:szCs w:val="21"/>
        </w:rPr>
        <w:t>》</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、《施工方案》</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、《业绩情况》</w:t>
      </w:r>
    </w:p>
    <w:p>
      <w:pPr>
        <w:keepNext w:val="0"/>
        <w:keepLines w:val="0"/>
        <w:pageBreakBefore w:val="0"/>
        <w:widowControl w:val="0"/>
        <w:kinsoku/>
        <w:wordWrap/>
        <w:overflowPunct/>
        <w:topLinePunct w:val="0"/>
        <w:bidi w:val="0"/>
        <w:spacing w:line="360" w:lineRule="exact"/>
        <w:jc w:val="left"/>
        <w:rPr>
          <w:rFonts w:ascii="宋体" w:hAnsi="宋体" w:cs="仿宋_GB2312"/>
          <w:kern w:val="0"/>
          <w:szCs w:val="21"/>
        </w:rPr>
      </w:pPr>
      <w:r>
        <w:rPr>
          <w:rFonts w:hint="eastAsia" w:ascii="宋体" w:hAnsi="宋体" w:cs="仿宋_GB2312"/>
          <w:kern w:val="0"/>
          <w:szCs w:val="21"/>
          <w:lang w:val="en-US" w:eastAsia="zh-CN"/>
        </w:rPr>
        <w:t>七</w:t>
      </w:r>
      <w:r>
        <w:rPr>
          <w:rFonts w:hint="eastAsia" w:ascii="宋体" w:hAnsi="宋体" w:cs="仿宋_GB2312"/>
          <w:kern w:val="0"/>
          <w:szCs w:val="21"/>
        </w:rPr>
        <w:t>、《分包项目管理人员表》</w:t>
      </w:r>
    </w:p>
    <w:p>
      <w:pPr>
        <w:keepNext w:val="0"/>
        <w:keepLines w:val="0"/>
        <w:pageBreakBefore w:val="0"/>
        <w:widowControl w:val="0"/>
        <w:kinsoku/>
        <w:wordWrap/>
        <w:overflowPunct/>
        <w:topLinePunct w:val="0"/>
        <w:bidi w:val="0"/>
        <w:spacing w:line="360" w:lineRule="exact"/>
        <w:jc w:val="left"/>
        <w:rPr>
          <w:rFonts w:hint="eastAsia" w:ascii="宋体" w:hAnsi="宋体" w:cs="仿宋_GB2312"/>
          <w:kern w:val="0"/>
          <w:szCs w:val="21"/>
        </w:rPr>
      </w:pPr>
      <w:r>
        <w:rPr>
          <w:rFonts w:hint="eastAsia" w:ascii="宋体" w:hAnsi="宋体" w:cs="仿宋_GB2312"/>
          <w:kern w:val="0"/>
          <w:szCs w:val="21"/>
          <w:lang w:val="en-US" w:eastAsia="zh-CN"/>
        </w:rPr>
        <w:t>八</w:t>
      </w:r>
      <w:r>
        <w:rPr>
          <w:rFonts w:hint="eastAsia" w:ascii="宋体" w:hAnsi="宋体" w:cs="仿宋_GB2312"/>
          <w:kern w:val="0"/>
          <w:szCs w:val="21"/>
        </w:rPr>
        <w:t>、《项目管理组织机构》</w:t>
      </w:r>
    </w:p>
    <w:p>
      <w:pPr>
        <w:keepNext w:val="0"/>
        <w:keepLines w:val="0"/>
        <w:pageBreakBefore w:val="0"/>
        <w:widowControl w:val="0"/>
        <w:kinsoku/>
        <w:wordWrap/>
        <w:overflowPunct/>
        <w:topLinePunct w:val="0"/>
        <w:bidi w:val="0"/>
        <w:spacing w:line="360" w:lineRule="exact"/>
        <w:jc w:val="left"/>
        <w:rPr>
          <w:rFonts w:hint="eastAsia" w:ascii="宋体" w:hAnsi="宋体" w:eastAsia="宋体" w:cs="仿宋_GB2312"/>
          <w:kern w:val="0"/>
          <w:szCs w:val="21"/>
          <w:lang w:val="en-US" w:eastAsia="zh-CN"/>
        </w:rPr>
      </w:pPr>
      <w:r>
        <w:rPr>
          <w:rFonts w:hint="eastAsia" w:ascii="宋体" w:hAnsi="宋体" w:cs="仿宋_GB2312"/>
          <w:kern w:val="0"/>
          <w:szCs w:val="21"/>
          <w:lang w:val="en-US" w:eastAsia="zh-CN"/>
        </w:rPr>
        <w:t>九、《质量保证措施及承诺书》</w:t>
      </w:r>
    </w:p>
    <w:p>
      <w:pPr>
        <w:keepNext w:val="0"/>
        <w:keepLines w:val="0"/>
        <w:pageBreakBefore w:val="0"/>
        <w:widowControl w:val="0"/>
        <w:kinsoku/>
        <w:wordWrap/>
        <w:overflowPunct/>
        <w:topLinePunct w:val="0"/>
        <w:bidi w:val="0"/>
        <w:spacing w:line="360" w:lineRule="exact"/>
        <w:jc w:val="left"/>
        <w:rPr>
          <w:szCs w:val="21"/>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投    标    函</w:t>
      </w:r>
    </w:p>
    <w:p>
      <w:pPr>
        <w:rPr>
          <w:rFonts w:hint="eastAsia" w:ascii="仿宋" w:hAnsi="仿宋" w:eastAsia="仿宋" w:cs="仿宋"/>
          <w:sz w:val="28"/>
          <w:szCs w:val="28"/>
        </w:rPr>
      </w:pPr>
      <w:r>
        <w:rPr>
          <w:rFonts w:hint="eastAsia" w:ascii="仿宋" w:hAnsi="仿宋" w:eastAsia="仿宋" w:cs="仿宋"/>
          <w:sz w:val="28"/>
          <w:szCs w:val="28"/>
        </w:rPr>
        <w:t>湖州南浔城投城市建设集团有限公司：</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hint="eastAsia" w:ascii="仿宋" w:hAnsi="仿宋" w:eastAsia="仿宋" w:cs="仿宋"/>
          <w:sz w:val="28"/>
          <w:szCs w:val="28"/>
        </w:rPr>
      </w:pPr>
    </w:p>
    <w:p>
      <w:pPr>
        <w:pStyle w:val="10"/>
        <w:ind w:left="63" w:right="63" w:firstLine="200"/>
        <w:rPr>
          <w:rFonts w:hint="eastAsia" w:ascii="仿宋" w:hAnsi="仿宋" w:eastAsia="仿宋" w:cs="仿宋"/>
          <w:sz w:val="28"/>
          <w:szCs w:val="28"/>
        </w:rPr>
      </w:pPr>
    </w:p>
    <w:p>
      <w:pPr>
        <w:pStyle w:val="10"/>
        <w:ind w:left="63" w:right="63" w:firstLine="200"/>
        <w:rPr>
          <w:rFonts w:hint="eastAsia" w:ascii="仿宋" w:hAnsi="仿宋" w:eastAsia="仿宋" w:cs="仿宋"/>
          <w:sz w:val="28"/>
          <w:szCs w:val="28"/>
        </w:rPr>
      </w:pPr>
    </w:p>
    <w:p>
      <w:pPr>
        <w:ind w:right="640" w:firstLine="4900" w:firstLineChars="1750"/>
        <w:jc w:val="left"/>
        <w:rPr>
          <w:rFonts w:hint="eastAsia" w:ascii="仿宋" w:hAnsi="仿宋" w:eastAsia="仿宋" w:cs="仿宋"/>
          <w:sz w:val="28"/>
          <w:szCs w:val="28"/>
        </w:rPr>
      </w:pPr>
      <w:r>
        <w:rPr>
          <w:rFonts w:hint="eastAsia" w:ascii="仿宋" w:hAnsi="仿宋" w:eastAsia="仿宋" w:cs="仿宋"/>
          <w:sz w:val="28"/>
          <w:szCs w:val="28"/>
        </w:rPr>
        <w:t>投标单位（盖章）：</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法定代表人（签章）：</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地址：</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电话：</w:t>
      </w:r>
    </w:p>
    <w:p>
      <w:pPr>
        <w:ind w:firstLine="645"/>
        <w:jc w:val="left"/>
        <w:rPr>
          <w:rFonts w:hint="eastAsia" w:ascii="仿宋" w:hAnsi="仿宋" w:eastAsia="仿宋" w:cs="仿宋"/>
          <w:sz w:val="28"/>
          <w:szCs w:val="28"/>
        </w:rPr>
      </w:pPr>
      <w:r>
        <w:rPr>
          <w:rFonts w:hint="eastAsia" w:ascii="仿宋" w:hAnsi="仿宋" w:eastAsia="仿宋" w:cs="仿宋"/>
          <w:sz w:val="28"/>
          <w:szCs w:val="28"/>
        </w:rPr>
        <w:t xml:space="preserve">                               日期：</w:t>
      </w:r>
    </w:p>
    <w:p>
      <w:pPr>
        <w:ind w:firstLine="645"/>
        <w:jc w:val="left"/>
        <w:rPr>
          <w:rFonts w:hint="eastAsia" w:ascii="仿宋" w:hAnsi="仿宋" w:eastAsia="仿宋" w:cs="仿宋"/>
          <w:sz w:val="32"/>
          <w:szCs w:val="32"/>
        </w:rPr>
      </w:pPr>
    </w:p>
    <w:p>
      <w:pPr>
        <w:pStyle w:val="10"/>
        <w:ind w:left="0" w:leftChars="0" w:right="63" w:firstLine="0" w:firstLineChars="0"/>
        <w:jc w:val="left"/>
        <w:rPr>
          <w:rFonts w:eastAsia="黑体"/>
          <w:b/>
          <w:bCs/>
          <w:sz w:val="32"/>
        </w:rPr>
      </w:pPr>
    </w:p>
    <w:p>
      <w:pPr>
        <w:pStyle w:val="10"/>
        <w:ind w:left="0" w:leftChars="0" w:right="63" w:firstLine="0" w:firstLineChars="0"/>
        <w:jc w:val="both"/>
        <w:rPr>
          <w:rFonts w:eastAsia="黑体"/>
          <w:b/>
          <w:bCs/>
          <w:sz w:val="32"/>
        </w:rPr>
      </w:pPr>
    </w:p>
    <w:p>
      <w:pPr>
        <w:pStyle w:val="10"/>
        <w:ind w:left="0" w:leftChars="0" w:right="63" w:firstLine="0" w:firstLineChars="0"/>
        <w:jc w:val="both"/>
        <w:rPr>
          <w:rFonts w:eastAsia="黑体"/>
          <w:b/>
          <w:bCs/>
          <w:sz w:val="32"/>
        </w:rPr>
      </w:pPr>
    </w:p>
    <w:p>
      <w:pPr>
        <w:spacing w:line="360" w:lineRule="auto"/>
        <w:rPr>
          <w:rFonts w:hint="eastAsia" w:eastAsia="黑体"/>
          <w:b/>
          <w:bCs/>
          <w:sz w:val="32"/>
        </w:rPr>
      </w:pPr>
    </w:p>
    <w:p>
      <w:pPr>
        <w:spacing w:line="360" w:lineRule="auto"/>
        <w:rPr>
          <w:rFonts w:eastAsia="黑体"/>
          <w:b w:val="0"/>
          <w:bCs w:val="0"/>
          <w:sz w:val="32"/>
        </w:rPr>
      </w:pPr>
      <w:r>
        <w:rPr>
          <w:rFonts w:hint="eastAsia" w:eastAsia="黑体"/>
          <w:b w:val="0"/>
          <w:bCs w:val="0"/>
          <w:sz w:val="32"/>
        </w:rPr>
        <w:t>附件2</w:t>
      </w:r>
    </w:p>
    <w:p>
      <w:pPr>
        <w:spacing w:line="360" w:lineRule="auto"/>
        <w:ind w:firstLine="162" w:firstLineChars="45"/>
        <w:jc w:val="center"/>
        <w:rPr>
          <w:rFonts w:eastAsia="黑体"/>
          <w:b w:val="0"/>
          <w:bCs w:val="0"/>
          <w:sz w:val="36"/>
          <w:szCs w:val="36"/>
        </w:rPr>
      </w:pPr>
      <w:r>
        <w:rPr>
          <w:rFonts w:hint="eastAsia" w:eastAsia="黑体"/>
          <w:b w:val="0"/>
          <w:bCs w:val="0"/>
          <w:sz w:val="36"/>
          <w:szCs w:val="36"/>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kern w:val="0"/>
          <w:sz w:val="28"/>
          <w:szCs w:val="28"/>
          <w:u w:val="single"/>
          <w:lang w:val="en-US" w:eastAsia="zh-CN"/>
        </w:rPr>
        <w:t xml:space="preserve">         项目名称      </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6"/>
        <w:rPr>
          <w:rFonts w:hint="eastAsia" w:ascii="仿宋" w:hAnsi="仿宋" w:eastAsia="仿宋" w:cs="仿宋"/>
          <w:b w:val="0"/>
          <w:bCs w:val="0"/>
          <w:sz w:val="28"/>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1"/>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sz w:val="28"/>
                <w:szCs w:val="28"/>
              </w:rPr>
            </w:pPr>
          </w:p>
        </w:tc>
        <w:tc>
          <w:tcPr>
            <w:tcW w:w="5200" w:type="dxa"/>
          </w:tcPr>
          <w:p>
            <w:pPr>
              <w:spacing w:line="360" w:lineRule="auto"/>
              <w:rPr>
                <w:rFonts w:hint="eastAsia" w:ascii="仿宋" w:hAnsi="仿宋" w:eastAsia="仿宋" w:cs="仿宋"/>
                <w:b w:val="0"/>
                <w:bCs w:val="0"/>
                <w:sz w:val="28"/>
                <w:szCs w:val="28"/>
              </w:rPr>
            </w:pPr>
          </w:p>
        </w:tc>
      </w:tr>
    </w:tbl>
    <w:p>
      <w:pPr>
        <w:rPr>
          <w:rFonts w:hint="eastAsia" w:ascii="仿宋" w:hAnsi="仿宋" w:eastAsia="仿宋" w:cs="仿宋"/>
          <w:sz w:val="28"/>
          <w:szCs w:val="28"/>
        </w:rPr>
      </w:pPr>
    </w:p>
    <w:p/>
    <w:p/>
    <w:p>
      <w:pPr>
        <w:spacing w:line="360" w:lineRule="auto"/>
        <w:rPr>
          <w:rFonts w:hint="eastAsia" w:ascii="黑体" w:hAnsi="黑体" w:eastAsia="黑体" w:cs="黑体"/>
          <w:sz w:val="32"/>
          <w:szCs w:val="32"/>
        </w:rPr>
      </w:pPr>
      <w:r>
        <w:rPr>
          <w:rFonts w:hint="eastAsia" w:ascii="黑体" w:hAnsi="黑体" w:eastAsia="黑体" w:cs="黑体"/>
          <w:sz w:val="32"/>
          <w:szCs w:val="32"/>
        </w:rPr>
        <w:t>附件3</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10"/>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宋体" w:hAnsi="宋体" w:eastAsia="仿宋" w:cs="宋体"/>
          <w:color w:val="FF0000"/>
          <w:kern w:val="0"/>
          <w:szCs w:val="21"/>
          <w:u w:val="single"/>
          <w:lang w:val="en-US" w:eastAsia="zh-CN"/>
        </w:rPr>
        <w:t xml:space="preserve">         项目名称        </w:t>
      </w:r>
    </w:p>
    <w:tbl>
      <w:tblPr>
        <w:tblStyle w:val="1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名    称</w:t>
            </w:r>
          </w:p>
        </w:tc>
        <w:tc>
          <w:tcPr>
            <w:tcW w:w="1418"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姓名</w:t>
            </w:r>
          </w:p>
        </w:tc>
        <w:tc>
          <w:tcPr>
            <w:tcW w:w="1134"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职务</w:t>
            </w:r>
          </w:p>
        </w:tc>
        <w:tc>
          <w:tcPr>
            <w:tcW w:w="1134"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职称</w:t>
            </w:r>
          </w:p>
        </w:tc>
        <w:tc>
          <w:tcPr>
            <w:tcW w:w="4252" w:type="dxa"/>
            <w:tcBorders>
              <w:top w:val="single" w:color="auto" w:sz="12" w:space="0"/>
              <w:bottom w:val="doub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分包人项目经理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项目副经理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技术负责人</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造价管理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质量管理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材料管理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计划管理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安全管理</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其他人员</w:t>
            </w: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tcBorders>
              <w:bottom w:val="nil"/>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418"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1134"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c>
          <w:tcPr>
            <w:tcW w:w="4252" w:type="dxa"/>
            <w:tcBorders>
              <w:bottom w:val="single" w:color="auto" w:sz="12" w:space="0"/>
            </w:tcBorders>
            <w:vAlign w:val="center"/>
          </w:tcPr>
          <w:p>
            <w:pPr>
              <w:pStyle w:val="5"/>
              <w:keepNext/>
              <w:wordWrap w:val="0"/>
              <w:spacing w:after="0" w:line="440" w:lineRule="exact"/>
              <w:ind w:left="63" w:right="63"/>
              <w:rPr>
                <w:rFonts w:hint="eastAsia" w:ascii="仿宋" w:hAnsi="仿宋" w:eastAsia="仿宋" w:cs="仿宋"/>
                <w:color w:val="000000"/>
                <w:kern w:val="2"/>
                <w:sz w:val="24"/>
                <w:szCs w:val="24"/>
              </w:rPr>
            </w:pPr>
          </w:p>
        </w:tc>
      </w:tr>
    </w:tbl>
    <w:p>
      <w:pPr>
        <w:ind w:firstLine="422" w:firstLineChars="200"/>
        <w:rPr>
          <w:rFonts w:hint="eastAsia" w:ascii="仿宋" w:hAnsi="仿宋" w:eastAsia="仿宋" w:cs="仿宋"/>
          <w:b/>
          <w:bCs/>
        </w:rPr>
      </w:pPr>
      <w:r>
        <w:rPr>
          <w:rFonts w:hint="eastAsia" w:ascii="仿宋" w:hAnsi="仿宋" w:eastAsia="仿宋" w:cs="仿宋"/>
          <w:b/>
          <w:bCs/>
        </w:rPr>
        <w:t>注：附上人员相对应证件。</w:t>
      </w:r>
    </w:p>
    <w:p>
      <w:pPr>
        <w:pStyle w:val="10"/>
        <w:ind w:left="63" w:right="63" w:firstLine="20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360"/>
      <w:jc w:val="right"/>
      <w:rPr>
        <w:rStyle w:val="13"/>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8D9B6"/>
    <w:multiLevelType w:val="singleLevel"/>
    <w:tmpl w:val="5858D9B6"/>
    <w:lvl w:ilvl="0" w:tentative="0">
      <w:start w:val="3"/>
      <w:numFmt w:val="chineseCounting"/>
      <w:suff w:val="space"/>
      <w:lvlText w:val="第%1章"/>
      <w:lvlJc w:val="left"/>
    </w:lvl>
  </w:abstractNum>
  <w:abstractNum w:abstractNumId="1">
    <w:nsid w:val="58C8D898"/>
    <w:multiLevelType w:val="singleLevel"/>
    <w:tmpl w:val="58C8D898"/>
    <w:lvl w:ilvl="0" w:tentative="0">
      <w:start w:val="1"/>
      <w:numFmt w:val="decimal"/>
      <w:suff w:val="nothing"/>
      <w:lvlText w:val="（%1）"/>
      <w:lvlJc w:val="left"/>
    </w:lvl>
  </w:abstractNum>
  <w:abstractNum w:abstractNumId="2">
    <w:nsid w:val="7D4C94C4"/>
    <w:multiLevelType w:val="singleLevel"/>
    <w:tmpl w:val="7D4C94C4"/>
    <w:lvl w:ilvl="0" w:tentative="0">
      <w:start w:val="6"/>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14B"/>
    <w:rsid w:val="00004DAC"/>
    <w:rsid w:val="00005595"/>
    <w:rsid w:val="000063CE"/>
    <w:rsid w:val="00006CC8"/>
    <w:rsid w:val="000074A4"/>
    <w:rsid w:val="00010CA7"/>
    <w:rsid w:val="00017C22"/>
    <w:rsid w:val="00025D6C"/>
    <w:rsid w:val="00032FD6"/>
    <w:rsid w:val="00034FFB"/>
    <w:rsid w:val="0004211A"/>
    <w:rsid w:val="00044688"/>
    <w:rsid w:val="00050357"/>
    <w:rsid w:val="00054495"/>
    <w:rsid w:val="00055C35"/>
    <w:rsid w:val="00066C34"/>
    <w:rsid w:val="00071A72"/>
    <w:rsid w:val="0007303F"/>
    <w:rsid w:val="00074706"/>
    <w:rsid w:val="00082204"/>
    <w:rsid w:val="00084345"/>
    <w:rsid w:val="00090830"/>
    <w:rsid w:val="000A4A6D"/>
    <w:rsid w:val="000A57F0"/>
    <w:rsid w:val="000A74F8"/>
    <w:rsid w:val="000B139C"/>
    <w:rsid w:val="000B5C58"/>
    <w:rsid w:val="000B73DB"/>
    <w:rsid w:val="000C3EA6"/>
    <w:rsid w:val="000C78E1"/>
    <w:rsid w:val="000D412B"/>
    <w:rsid w:val="000D64A3"/>
    <w:rsid w:val="000D6E12"/>
    <w:rsid w:val="000F7DB2"/>
    <w:rsid w:val="001057CE"/>
    <w:rsid w:val="001059C0"/>
    <w:rsid w:val="00106DF9"/>
    <w:rsid w:val="00111F61"/>
    <w:rsid w:val="00114BB9"/>
    <w:rsid w:val="001174FF"/>
    <w:rsid w:val="0012618F"/>
    <w:rsid w:val="00126304"/>
    <w:rsid w:val="00131EA2"/>
    <w:rsid w:val="001348C5"/>
    <w:rsid w:val="00145818"/>
    <w:rsid w:val="00153D1F"/>
    <w:rsid w:val="00157ED2"/>
    <w:rsid w:val="00161C8E"/>
    <w:rsid w:val="00163E6D"/>
    <w:rsid w:val="001658A7"/>
    <w:rsid w:val="001709F4"/>
    <w:rsid w:val="001736E9"/>
    <w:rsid w:val="00186763"/>
    <w:rsid w:val="0019040D"/>
    <w:rsid w:val="0019329E"/>
    <w:rsid w:val="0019345F"/>
    <w:rsid w:val="00197825"/>
    <w:rsid w:val="001A560B"/>
    <w:rsid w:val="001A648A"/>
    <w:rsid w:val="001A76D5"/>
    <w:rsid w:val="001A7B22"/>
    <w:rsid w:val="001C10D4"/>
    <w:rsid w:val="001C671C"/>
    <w:rsid w:val="001C7312"/>
    <w:rsid w:val="001D3FC6"/>
    <w:rsid w:val="001D5971"/>
    <w:rsid w:val="001E2375"/>
    <w:rsid w:val="001E52C0"/>
    <w:rsid w:val="001E67FF"/>
    <w:rsid w:val="001F7409"/>
    <w:rsid w:val="0020137F"/>
    <w:rsid w:val="00202CEB"/>
    <w:rsid w:val="00202E0A"/>
    <w:rsid w:val="0020445E"/>
    <w:rsid w:val="00204BE2"/>
    <w:rsid w:val="00206C6D"/>
    <w:rsid w:val="00217002"/>
    <w:rsid w:val="002214FF"/>
    <w:rsid w:val="00223C61"/>
    <w:rsid w:val="00227BF9"/>
    <w:rsid w:val="00235A8F"/>
    <w:rsid w:val="002363C0"/>
    <w:rsid w:val="00244925"/>
    <w:rsid w:val="002462D5"/>
    <w:rsid w:val="00252B8B"/>
    <w:rsid w:val="00254CC3"/>
    <w:rsid w:val="0025695C"/>
    <w:rsid w:val="00256A3F"/>
    <w:rsid w:val="00265F04"/>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550C4"/>
    <w:rsid w:val="00357A9F"/>
    <w:rsid w:val="003700EB"/>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6555"/>
    <w:rsid w:val="003D084E"/>
    <w:rsid w:val="003D1AEA"/>
    <w:rsid w:val="003D2213"/>
    <w:rsid w:val="003D2794"/>
    <w:rsid w:val="003D509C"/>
    <w:rsid w:val="003E046E"/>
    <w:rsid w:val="003E246A"/>
    <w:rsid w:val="003F24EF"/>
    <w:rsid w:val="003F5666"/>
    <w:rsid w:val="00401839"/>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E641C"/>
    <w:rsid w:val="004F0B60"/>
    <w:rsid w:val="004F7273"/>
    <w:rsid w:val="004F7F0D"/>
    <w:rsid w:val="00500E05"/>
    <w:rsid w:val="0050290B"/>
    <w:rsid w:val="00522CE0"/>
    <w:rsid w:val="0052405B"/>
    <w:rsid w:val="00524B06"/>
    <w:rsid w:val="0052652C"/>
    <w:rsid w:val="00532065"/>
    <w:rsid w:val="0054088B"/>
    <w:rsid w:val="00543F4C"/>
    <w:rsid w:val="00550C49"/>
    <w:rsid w:val="0055501E"/>
    <w:rsid w:val="005715D5"/>
    <w:rsid w:val="00572CF3"/>
    <w:rsid w:val="00576AF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0DE6"/>
    <w:rsid w:val="0063172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50BB"/>
    <w:rsid w:val="006C7AC3"/>
    <w:rsid w:val="006D63D2"/>
    <w:rsid w:val="006E53E4"/>
    <w:rsid w:val="006E5507"/>
    <w:rsid w:val="006E672B"/>
    <w:rsid w:val="006F69FE"/>
    <w:rsid w:val="006F6D19"/>
    <w:rsid w:val="00701A26"/>
    <w:rsid w:val="007062C8"/>
    <w:rsid w:val="0071462D"/>
    <w:rsid w:val="00721339"/>
    <w:rsid w:val="00721CAD"/>
    <w:rsid w:val="00722531"/>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D70"/>
    <w:rsid w:val="007E40B8"/>
    <w:rsid w:val="007F36FE"/>
    <w:rsid w:val="007F3A33"/>
    <w:rsid w:val="00805A2B"/>
    <w:rsid w:val="0080767A"/>
    <w:rsid w:val="008078E0"/>
    <w:rsid w:val="0081277D"/>
    <w:rsid w:val="00812D3E"/>
    <w:rsid w:val="008137C9"/>
    <w:rsid w:val="00813B7F"/>
    <w:rsid w:val="00815303"/>
    <w:rsid w:val="008276F9"/>
    <w:rsid w:val="0083059D"/>
    <w:rsid w:val="00832E74"/>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F0163"/>
    <w:rsid w:val="008F11B5"/>
    <w:rsid w:val="008F19B6"/>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18E9"/>
    <w:rsid w:val="00964375"/>
    <w:rsid w:val="0097011E"/>
    <w:rsid w:val="00970B85"/>
    <w:rsid w:val="00971EB1"/>
    <w:rsid w:val="00973B19"/>
    <w:rsid w:val="00977ED9"/>
    <w:rsid w:val="009800E1"/>
    <w:rsid w:val="00980877"/>
    <w:rsid w:val="009934BA"/>
    <w:rsid w:val="00997E60"/>
    <w:rsid w:val="009A030C"/>
    <w:rsid w:val="009B025D"/>
    <w:rsid w:val="009B0DDF"/>
    <w:rsid w:val="009B0EF1"/>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383"/>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A40A6"/>
    <w:rsid w:val="00AA41A7"/>
    <w:rsid w:val="00AB3A38"/>
    <w:rsid w:val="00AC1D28"/>
    <w:rsid w:val="00AC2D60"/>
    <w:rsid w:val="00AF021B"/>
    <w:rsid w:val="00B036F0"/>
    <w:rsid w:val="00B10F31"/>
    <w:rsid w:val="00B12D39"/>
    <w:rsid w:val="00B15897"/>
    <w:rsid w:val="00B20C5A"/>
    <w:rsid w:val="00B244A8"/>
    <w:rsid w:val="00B33669"/>
    <w:rsid w:val="00B42846"/>
    <w:rsid w:val="00B44DB9"/>
    <w:rsid w:val="00B52183"/>
    <w:rsid w:val="00B55628"/>
    <w:rsid w:val="00B6221A"/>
    <w:rsid w:val="00B65BA8"/>
    <w:rsid w:val="00B77771"/>
    <w:rsid w:val="00B83DDF"/>
    <w:rsid w:val="00B8606A"/>
    <w:rsid w:val="00B9009B"/>
    <w:rsid w:val="00B92A1F"/>
    <w:rsid w:val="00B950FA"/>
    <w:rsid w:val="00B96F94"/>
    <w:rsid w:val="00BA47C3"/>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1D30"/>
    <w:rsid w:val="00C94C9D"/>
    <w:rsid w:val="00CA52BD"/>
    <w:rsid w:val="00CB405C"/>
    <w:rsid w:val="00CB408A"/>
    <w:rsid w:val="00CB5D65"/>
    <w:rsid w:val="00CD3369"/>
    <w:rsid w:val="00CE7897"/>
    <w:rsid w:val="00CF0F46"/>
    <w:rsid w:val="00CF23B9"/>
    <w:rsid w:val="00CF354F"/>
    <w:rsid w:val="00CF47E0"/>
    <w:rsid w:val="00CF5787"/>
    <w:rsid w:val="00CF5F7F"/>
    <w:rsid w:val="00D00A68"/>
    <w:rsid w:val="00D01F56"/>
    <w:rsid w:val="00D1153A"/>
    <w:rsid w:val="00D13CB5"/>
    <w:rsid w:val="00D13DB5"/>
    <w:rsid w:val="00D15193"/>
    <w:rsid w:val="00D15483"/>
    <w:rsid w:val="00D245DC"/>
    <w:rsid w:val="00D27592"/>
    <w:rsid w:val="00D3294B"/>
    <w:rsid w:val="00D364E3"/>
    <w:rsid w:val="00D40311"/>
    <w:rsid w:val="00D40D32"/>
    <w:rsid w:val="00D41F5B"/>
    <w:rsid w:val="00D43579"/>
    <w:rsid w:val="00D439D1"/>
    <w:rsid w:val="00D43D02"/>
    <w:rsid w:val="00D440D6"/>
    <w:rsid w:val="00D5594F"/>
    <w:rsid w:val="00D566CA"/>
    <w:rsid w:val="00D66286"/>
    <w:rsid w:val="00D70C93"/>
    <w:rsid w:val="00D71EDE"/>
    <w:rsid w:val="00D72C41"/>
    <w:rsid w:val="00D73234"/>
    <w:rsid w:val="00D76E0A"/>
    <w:rsid w:val="00D857C7"/>
    <w:rsid w:val="00D9207A"/>
    <w:rsid w:val="00DA1537"/>
    <w:rsid w:val="00DA1A91"/>
    <w:rsid w:val="00DA2CF4"/>
    <w:rsid w:val="00DA5D3B"/>
    <w:rsid w:val="00DA7E9B"/>
    <w:rsid w:val="00DB21FD"/>
    <w:rsid w:val="00DB7822"/>
    <w:rsid w:val="00DC1EA5"/>
    <w:rsid w:val="00DC3843"/>
    <w:rsid w:val="00DC5B4D"/>
    <w:rsid w:val="00DD2E27"/>
    <w:rsid w:val="00DE2009"/>
    <w:rsid w:val="00DE4FE8"/>
    <w:rsid w:val="00DF7FEC"/>
    <w:rsid w:val="00E1285A"/>
    <w:rsid w:val="00E13C5C"/>
    <w:rsid w:val="00E1687A"/>
    <w:rsid w:val="00E31731"/>
    <w:rsid w:val="00E379A3"/>
    <w:rsid w:val="00E42A80"/>
    <w:rsid w:val="00E44189"/>
    <w:rsid w:val="00E45C3F"/>
    <w:rsid w:val="00E5632F"/>
    <w:rsid w:val="00E612A4"/>
    <w:rsid w:val="00E66778"/>
    <w:rsid w:val="00E67166"/>
    <w:rsid w:val="00E71AFD"/>
    <w:rsid w:val="00E76332"/>
    <w:rsid w:val="00E7761E"/>
    <w:rsid w:val="00E84B2F"/>
    <w:rsid w:val="00E87B56"/>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4490B"/>
    <w:rsid w:val="00F51D7C"/>
    <w:rsid w:val="00F5606A"/>
    <w:rsid w:val="00F60E6D"/>
    <w:rsid w:val="00F62B3F"/>
    <w:rsid w:val="00F72201"/>
    <w:rsid w:val="00F73F17"/>
    <w:rsid w:val="00F75841"/>
    <w:rsid w:val="00F764AE"/>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5098"/>
    <w:rsid w:val="00FF056A"/>
    <w:rsid w:val="00FF1504"/>
    <w:rsid w:val="017271A9"/>
    <w:rsid w:val="02314D52"/>
    <w:rsid w:val="02E749BB"/>
    <w:rsid w:val="032D0193"/>
    <w:rsid w:val="03676E56"/>
    <w:rsid w:val="03A00125"/>
    <w:rsid w:val="03EC0695"/>
    <w:rsid w:val="04573C41"/>
    <w:rsid w:val="045A0469"/>
    <w:rsid w:val="047A724B"/>
    <w:rsid w:val="04907869"/>
    <w:rsid w:val="04C47DB9"/>
    <w:rsid w:val="05124135"/>
    <w:rsid w:val="05BF6198"/>
    <w:rsid w:val="05EC790E"/>
    <w:rsid w:val="074D362E"/>
    <w:rsid w:val="07870DD4"/>
    <w:rsid w:val="07933142"/>
    <w:rsid w:val="07E537E2"/>
    <w:rsid w:val="07E87642"/>
    <w:rsid w:val="08687625"/>
    <w:rsid w:val="08D46119"/>
    <w:rsid w:val="09451A80"/>
    <w:rsid w:val="099F3E40"/>
    <w:rsid w:val="09CF5737"/>
    <w:rsid w:val="0AAC6BE4"/>
    <w:rsid w:val="0AB32181"/>
    <w:rsid w:val="0ADE2021"/>
    <w:rsid w:val="0AE66846"/>
    <w:rsid w:val="0BAF2250"/>
    <w:rsid w:val="0CA72033"/>
    <w:rsid w:val="0D00419D"/>
    <w:rsid w:val="0D060ACA"/>
    <w:rsid w:val="0D1E7589"/>
    <w:rsid w:val="0D2C79B1"/>
    <w:rsid w:val="0DA10CD9"/>
    <w:rsid w:val="0DB743B8"/>
    <w:rsid w:val="0DC937C0"/>
    <w:rsid w:val="0DDE73FA"/>
    <w:rsid w:val="0E703A00"/>
    <w:rsid w:val="0EE11F93"/>
    <w:rsid w:val="0F062706"/>
    <w:rsid w:val="0F2E3A4B"/>
    <w:rsid w:val="0FA00107"/>
    <w:rsid w:val="10163297"/>
    <w:rsid w:val="10B412E9"/>
    <w:rsid w:val="11151C5F"/>
    <w:rsid w:val="11342AE3"/>
    <w:rsid w:val="11E20196"/>
    <w:rsid w:val="1293348D"/>
    <w:rsid w:val="14DD050E"/>
    <w:rsid w:val="14F711DC"/>
    <w:rsid w:val="1546360D"/>
    <w:rsid w:val="15A47628"/>
    <w:rsid w:val="15DF0493"/>
    <w:rsid w:val="1636706C"/>
    <w:rsid w:val="16692D06"/>
    <w:rsid w:val="16C0024D"/>
    <w:rsid w:val="16F50F7B"/>
    <w:rsid w:val="17193619"/>
    <w:rsid w:val="172B78C9"/>
    <w:rsid w:val="178D7750"/>
    <w:rsid w:val="17FC683D"/>
    <w:rsid w:val="18367CDA"/>
    <w:rsid w:val="189409A6"/>
    <w:rsid w:val="18C8475A"/>
    <w:rsid w:val="19874F47"/>
    <w:rsid w:val="1A377E4D"/>
    <w:rsid w:val="1A8643C5"/>
    <w:rsid w:val="1A8804E1"/>
    <w:rsid w:val="1B7431C3"/>
    <w:rsid w:val="1BA96FBE"/>
    <w:rsid w:val="1BC70C49"/>
    <w:rsid w:val="1BF965A1"/>
    <w:rsid w:val="1C133FA6"/>
    <w:rsid w:val="1C3800B2"/>
    <w:rsid w:val="1C811351"/>
    <w:rsid w:val="1C97489E"/>
    <w:rsid w:val="1CD70817"/>
    <w:rsid w:val="1D8E30F7"/>
    <w:rsid w:val="1E2D72BF"/>
    <w:rsid w:val="1ECA45C8"/>
    <w:rsid w:val="1ED92C66"/>
    <w:rsid w:val="1EF403AD"/>
    <w:rsid w:val="1F207B44"/>
    <w:rsid w:val="1FAA3C18"/>
    <w:rsid w:val="20CC075D"/>
    <w:rsid w:val="20D25248"/>
    <w:rsid w:val="210B711D"/>
    <w:rsid w:val="21156BB9"/>
    <w:rsid w:val="217A2E8F"/>
    <w:rsid w:val="218767FE"/>
    <w:rsid w:val="21AD2AA9"/>
    <w:rsid w:val="22E43A0C"/>
    <w:rsid w:val="23073830"/>
    <w:rsid w:val="23F22CF5"/>
    <w:rsid w:val="252400AA"/>
    <w:rsid w:val="2531347C"/>
    <w:rsid w:val="2648468A"/>
    <w:rsid w:val="26AD6327"/>
    <w:rsid w:val="26B9423C"/>
    <w:rsid w:val="27225448"/>
    <w:rsid w:val="27266761"/>
    <w:rsid w:val="2746156A"/>
    <w:rsid w:val="278D5A4A"/>
    <w:rsid w:val="28450F6C"/>
    <w:rsid w:val="284C16B1"/>
    <w:rsid w:val="28A66FD2"/>
    <w:rsid w:val="28B00AA7"/>
    <w:rsid w:val="28C66A68"/>
    <w:rsid w:val="28FF02B9"/>
    <w:rsid w:val="29081179"/>
    <w:rsid w:val="2926030A"/>
    <w:rsid w:val="29757478"/>
    <w:rsid w:val="298D54E1"/>
    <w:rsid w:val="29912B2A"/>
    <w:rsid w:val="2A5B6331"/>
    <w:rsid w:val="2AF77B9D"/>
    <w:rsid w:val="2B040840"/>
    <w:rsid w:val="2B0422C2"/>
    <w:rsid w:val="2B2733B9"/>
    <w:rsid w:val="2B297FDE"/>
    <w:rsid w:val="2B2E699C"/>
    <w:rsid w:val="2B797A36"/>
    <w:rsid w:val="2B7D3918"/>
    <w:rsid w:val="2BB7664C"/>
    <w:rsid w:val="2C2C542E"/>
    <w:rsid w:val="2C4B45A0"/>
    <w:rsid w:val="2C7173E0"/>
    <w:rsid w:val="2C8E4D82"/>
    <w:rsid w:val="2CD03054"/>
    <w:rsid w:val="2D3C001D"/>
    <w:rsid w:val="2D505B75"/>
    <w:rsid w:val="2D801695"/>
    <w:rsid w:val="2DD122C7"/>
    <w:rsid w:val="2E440231"/>
    <w:rsid w:val="2E5C0F57"/>
    <w:rsid w:val="2E784EE0"/>
    <w:rsid w:val="2EC921D2"/>
    <w:rsid w:val="2EE66A28"/>
    <w:rsid w:val="2EE854E4"/>
    <w:rsid w:val="2F244316"/>
    <w:rsid w:val="2F3C7172"/>
    <w:rsid w:val="2F6912D0"/>
    <w:rsid w:val="2FB14A43"/>
    <w:rsid w:val="2FEE4A3B"/>
    <w:rsid w:val="2FEE5699"/>
    <w:rsid w:val="300C7997"/>
    <w:rsid w:val="303B7986"/>
    <w:rsid w:val="309E65DF"/>
    <w:rsid w:val="30AE1D52"/>
    <w:rsid w:val="30B42506"/>
    <w:rsid w:val="30E7266C"/>
    <w:rsid w:val="30EA5331"/>
    <w:rsid w:val="311A0F54"/>
    <w:rsid w:val="317B512E"/>
    <w:rsid w:val="31F34B0C"/>
    <w:rsid w:val="32293DF3"/>
    <w:rsid w:val="322F3C08"/>
    <w:rsid w:val="33352B46"/>
    <w:rsid w:val="336A45BE"/>
    <w:rsid w:val="336F4711"/>
    <w:rsid w:val="33F4138D"/>
    <w:rsid w:val="347F09CD"/>
    <w:rsid w:val="34C67B9A"/>
    <w:rsid w:val="34E300BF"/>
    <w:rsid w:val="360D6341"/>
    <w:rsid w:val="37BC4D26"/>
    <w:rsid w:val="3822589D"/>
    <w:rsid w:val="38761F63"/>
    <w:rsid w:val="39734A06"/>
    <w:rsid w:val="39FC39DC"/>
    <w:rsid w:val="3A451C64"/>
    <w:rsid w:val="3A6A62BD"/>
    <w:rsid w:val="3B6D0AC3"/>
    <w:rsid w:val="3C4C71DF"/>
    <w:rsid w:val="3E1A638D"/>
    <w:rsid w:val="3E2A4FD2"/>
    <w:rsid w:val="3E3836DA"/>
    <w:rsid w:val="3E544FA5"/>
    <w:rsid w:val="3ED63897"/>
    <w:rsid w:val="3F3C3A0D"/>
    <w:rsid w:val="3FCD4482"/>
    <w:rsid w:val="3FDA2369"/>
    <w:rsid w:val="3FF85F20"/>
    <w:rsid w:val="402772FD"/>
    <w:rsid w:val="406A0379"/>
    <w:rsid w:val="41231EC9"/>
    <w:rsid w:val="420C75AC"/>
    <w:rsid w:val="423C377E"/>
    <w:rsid w:val="42B50490"/>
    <w:rsid w:val="42DE7C02"/>
    <w:rsid w:val="437012D3"/>
    <w:rsid w:val="437A2EB2"/>
    <w:rsid w:val="442C5A9F"/>
    <w:rsid w:val="44500D2A"/>
    <w:rsid w:val="45657083"/>
    <w:rsid w:val="456617F3"/>
    <w:rsid w:val="45B10D60"/>
    <w:rsid w:val="45CC74A1"/>
    <w:rsid w:val="45F30D17"/>
    <w:rsid w:val="4640722E"/>
    <w:rsid w:val="464F5C1E"/>
    <w:rsid w:val="46616B29"/>
    <w:rsid w:val="46AB7B44"/>
    <w:rsid w:val="46F7316C"/>
    <w:rsid w:val="475E748F"/>
    <w:rsid w:val="47CB2B6E"/>
    <w:rsid w:val="47D97FC7"/>
    <w:rsid w:val="48613C38"/>
    <w:rsid w:val="49AB468B"/>
    <w:rsid w:val="49F20372"/>
    <w:rsid w:val="4ABF7D34"/>
    <w:rsid w:val="4B7D5E46"/>
    <w:rsid w:val="4B984FA3"/>
    <w:rsid w:val="4BE50202"/>
    <w:rsid w:val="4C1438D2"/>
    <w:rsid w:val="4CC625AA"/>
    <w:rsid w:val="4D070A41"/>
    <w:rsid w:val="4D755439"/>
    <w:rsid w:val="4DBC074D"/>
    <w:rsid w:val="4DC73A64"/>
    <w:rsid w:val="4DE60D42"/>
    <w:rsid w:val="4E040B88"/>
    <w:rsid w:val="4E69264D"/>
    <w:rsid w:val="4EFB7579"/>
    <w:rsid w:val="4F0931EA"/>
    <w:rsid w:val="4F676E75"/>
    <w:rsid w:val="4F7110C0"/>
    <w:rsid w:val="4F7A5D54"/>
    <w:rsid w:val="50484332"/>
    <w:rsid w:val="505D1263"/>
    <w:rsid w:val="50A4703E"/>
    <w:rsid w:val="519569C5"/>
    <w:rsid w:val="51F5100B"/>
    <w:rsid w:val="522D1344"/>
    <w:rsid w:val="52413A7F"/>
    <w:rsid w:val="52750C49"/>
    <w:rsid w:val="52B97A95"/>
    <w:rsid w:val="52D11BEB"/>
    <w:rsid w:val="53832185"/>
    <w:rsid w:val="54B23A06"/>
    <w:rsid w:val="55662A4C"/>
    <w:rsid w:val="563E6EEB"/>
    <w:rsid w:val="56737795"/>
    <w:rsid w:val="57255C57"/>
    <w:rsid w:val="57C12963"/>
    <w:rsid w:val="57DC33A1"/>
    <w:rsid w:val="586303D1"/>
    <w:rsid w:val="58AF7069"/>
    <w:rsid w:val="58E30090"/>
    <w:rsid w:val="5902089D"/>
    <w:rsid w:val="59370951"/>
    <w:rsid w:val="59AC7755"/>
    <w:rsid w:val="59E27657"/>
    <w:rsid w:val="59E618A3"/>
    <w:rsid w:val="5A03560E"/>
    <w:rsid w:val="5A3857B2"/>
    <w:rsid w:val="5A8D6E22"/>
    <w:rsid w:val="5B170EC1"/>
    <w:rsid w:val="5B523BA8"/>
    <w:rsid w:val="5B9073F7"/>
    <w:rsid w:val="5C084785"/>
    <w:rsid w:val="5C615652"/>
    <w:rsid w:val="5CF76BF4"/>
    <w:rsid w:val="5D2C444A"/>
    <w:rsid w:val="5D525483"/>
    <w:rsid w:val="5D6A11C4"/>
    <w:rsid w:val="5D84650C"/>
    <w:rsid w:val="5DA12F2E"/>
    <w:rsid w:val="5DAE13CF"/>
    <w:rsid w:val="5DCD250B"/>
    <w:rsid w:val="5DDC456A"/>
    <w:rsid w:val="5E7078F9"/>
    <w:rsid w:val="5E711CDA"/>
    <w:rsid w:val="5E781148"/>
    <w:rsid w:val="5E8848F0"/>
    <w:rsid w:val="5F3A110B"/>
    <w:rsid w:val="600A5782"/>
    <w:rsid w:val="612753A8"/>
    <w:rsid w:val="61347170"/>
    <w:rsid w:val="62467775"/>
    <w:rsid w:val="62CC2286"/>
    <w:rsid w:val="63613D1C"/>
    <w:rsid w:val="63D52DC3"/>
    <w:rsid w:val="64130890"/>
    <w:rsid w:val="64144701"/>
    <w:rsid w:val="64DA205C"/>
    <w:rsid w:val="64E9223B"/>
    <w:rsid w:val="657151FB"/>
    <w:rsid w:val="65CA5EB8"/>
    <w:rsid w:val="66291771"/>
    <w:rsid w:val="66444926"/>
    <w:rsid w:val="668A54E2"/>
    <w:rsid w:val="66B81965"/>
    <w:rsid w:val="66EE52A3"/>
    <w:rsid w:val="679A55A8"/>
    <w:rsid w:val="681072A7"/>
    <w:rsid w:val="689322AD"/>
    <w:rsid w:val="689A0C2D"/>
    <w:rsid w:val="68D9424D"/>
    <w:rsid w:val="692D1F13"/>
    <w:rsid w:val="6A0D0E38"/>
    <w:rsid w:val="6ABA4B0F"/>
    <w:rsid w:val="6B2B2B84"/>
    <w:rsid w:val="6BB243A6"/>
    <w:rsid w:val="6CDD11CD"/>
    <w:rsid w:val="6CE05267"/>
    <w:rsid w:val="6D9438B9"/>
    <w:rsid w:val="6D9F74C0"/>
    <w:rsid w:val="6E5C208F"/>
    <w:rsid w:val="6EB1189B"/>
    <w:rsid w:val="6F055553"/>
    <w:rsid w:val="6FE724EF"/>
    <w:rsid w:val="706B4B17"/>
    <w:rsid w:val="70801458"/>
    <w:rsid w:val="70C94A80"/>
    <w:rsid w:val="71010829"/>
    <w:rsid w:val="713A5025"/>
    <w:rsid w:val="7149372A"/>
    <w:rsid w:val="71680B0F"/>
    <w:rsid w:val="71F95237"/>
    <w:rsid w:val="72CF0E9B"/>
    <w:rsid w:val="737F302F"/>
    <w:rsid w:val="739F6EDB"/>
    <w:rsid w:val="74271298"/>
    <w:rsid w:val="748962D3"/>
    <w:rsid w:val="75FA5640"/>
    <w:rsid w:val="7639515F"/>
    <w:rsid w:val="768E2E3C"/>
    <w:rsid w:val="76C0056C"/>
    <w:rsid w:val="76F43E80"/>
    <w:rsid w:val="774A57ED"/>
    <w:rsid w:val="785A6DAA"/>
    <w:rsid w:val="789E6EBD"/>
    <w:rsid w:val="78C20EA8"/>
    <w:rsid w:val="790B6D58"/>
    <w:rsid w:val="79291E78"/>
    <w:rsid w:val="79CC6A81"/>
    <w:rsid w:val="7A2F1CB5"/>
    <w:rsid w:val="7AA179F0"/>
    <w:rsid w:val="7AA8278C"/>
    <w:rsid w:val="7AF761D9"/>
    <w:rsid w:val="7B320699"/>
    <w:rsid w:val="7C84703D"/>
    <w:rsid w:val="7CB53C71"/>
    <w:rsid w:val="7CBC31DA"/>
    <w:rsid w:val="7D2E1A4A"/>
    <w:rsid w:val="7DC644E2"/>
    <w:rsid w:val="7E1259A1"/>
    <w:rsid w:val="7EBA554A"/>
    <w:rsid w:val="7EEC1F1A"/>
    <w:rsid w:val="7EF121CF"/>
    <w:rsid w:val="7F3A4641"/>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rPr>
      <w:szCs w:val="20"/>
    </w:rPr>
  </w:style>
  <w:style w:type="paragraph" w:styleId="4">
    <w:name w:val="annotation text"/>
    <w:basedOn w:val="1"/>
    <w:link w:val="18"/>
    <w:semiHidden/>
    <w:qFormat/>
    <w:uiPriority w:val="0"/>
    <w:pPr>
      <w:jc w:val="left"/>
    </w:pPr>
    <w:rPr>
      <w:rFonts w:ascii="Arial" w:hAnsi="Arial" w:cs="Arial"/>
    </w:rPr>
  </w:style>
  <w:style w:type="paragraph" w:styleId="5">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Body Text Indent"/>
    <w:basedOn w:val="1"/>
    <w:link w:val="22"/>
    <w:qFormat/>
    <w:uiPriority w:val="0"/>
    <w:pPr>
      <w:tabs>
        <w:tab w:val="left" w:pos="7060"/>
      </w:tabs>
      <w:spacing w:line="360" w:lineRule="auto"/>
      <w:ind w:firstLine="560" w:firstLineChars="200"/>
    </w:pPr>
    <w:rPr>
      <w:rFonts w:eastAsia="新宋体"/>
      <w:sz w:val="28"/>
    </w:rPr>
  </w:style>
  <w:style w:type="paragraph" w:styleId="7">
    <w:name w:val="Balloon Text"/>
    <w:basedOn w:val="1"/>
    <w:link w:val="2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unhideWhenUsed/>
    <w:qFormat/>
    <w:uiPriority w:val="99"/>
    <w:pPr>
      <w:ind w:firstLine="420" w:firstLineChars="100"/>
    </w:p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themeColor="followedHyperlink"/>
      <w:u w:val="single"/>
    </w:rPr>
  </w:style>
  <w:style w:type="character" w:styleId="15">
    <w:name w:val="Hyperlink"/>
    <w:qFormat/>
    <w:uiPriority w:val="0"/>
    <w:rPr>
      <w:color w:val="0000FF"/>
      <w:u w:val="single"/>
    </w:rPr>
  </w:style>
  <w:style w:type="paragraph" w:customStyle="1" w:styleId="16">
    <w:name w:val="Char"/>
    <w:basedOn w:val="1"/>
    <w:qFormat/>
    <w:uiPriority w:val="0"/>
    <w:pPr>
      <w:adjustRightInd w:val="0"/>
      <w:snapToGrid w:val="0"/>
    </w:pPr>
    <w:rPr>
      <w:szCs w:val="20"/>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文字 Char"/>
    <w:basedOn w:val="12"/>
    <w:link w:val="4"/>
    <w:semiHidden/>
    <w:qFormat/>
    <w:uiPriority w:val="0"/>
    <w:rPr>
      <w:rFonts w:ascii="Arial" w:hAnsi="Arial" w:eastAsia="宋体" w:cs="Arial"/>
      <w:szCs w:val="24"/>
    </w:rPr>
  </w:style>
  <w:style w:type="character" w:customStyle="1" w:styleId="19">
    <w:name w:val="页眉 Char"/>
    <w:basedOn w:val="12"/>
    <w:link w:val="9"/>
    <w:qFormat/>
    <w:uiPriority w:val="99"/>
    <w:rPr>
      <w:rFonts w:ascii="Times New Roman" w:hAnsi="Times New Roman" w:eastAsia="宋体" w:cs="Times New Roman"/>
      <w:sz w:val="18"/>
      <w:szCs w:val="18"/>
    </w:rPr>
  </w:style>
  <w:style w:type="character" w:customStyle="1" w:styleId="20">
    <w:name w:val="页脚 Char"/>
    <w:basedOn w:val="12"/>
    <w:link w:val="8"/>
    <w:qFormat/>
    <w:uiPriority w:val="99"/>
    <w:rPr>
      <w:rFonts w:ascii="Times New Roman" w:hAnsi="Times New Roman" w:eastAsia="宋体" w:cs="Times New Roman"/>
      <w:sz w:val="18"/>
      <w:szCs w:val="18"/>
    </w:rPr>
  </w:style>
  <w:style w:type="character" w:customStyle="1" w:styleId="21">
    <w:name w:val="标题 3 Char"/>
    <w:basedOn w:val="12"/>
    <w:link w:val="2"/>
    <w:qFormat/>
    <w:uiPriority w:val="0"/>
    <w:rPr>
      <w:rFonts w:ascii="Times New Roman" w:hAnsi="Times New Roman" w:eastAsia="宋体" w:cs="Times New Roman"/>
      <w:b/>
      <w:bCs/>
      <w:sz w:val="32"/>
      <w:szCs w:val="32"/>
    </w:rPr>
  </w:style>
  <w:style w:type="character" w:customStyle="1" w:styleId="22">
    <w:name w:val="正文文本缩进 Char"/>
    <w:basedOn w:val="12"/>
    <w:link w:val="6"/>
    <w:qFormat/>
    <w:uiPriority w:val="0"/>
    <w:rPr>
      <w:rFonts w:ascii="Times New Roman" w:hAnsi="Times New Roman" w:eastAsia="新宋体" w:cs="Times New Roman"/>
      <w:sz w:val="28"/>
      <w:szCs w:val="24"/>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styleId="24">
    <w:name w:val="List Paragraph"/>
    <w:basedOn w:val="1"/>
    <w:unhideWhenUsed/>
    <w:qFormat/>
    <w:uiPriority w:val="99"/>
    <w:pPr>
      <w:ind w:firstLine="420" w:firstLineChars="200"/>
    </w:pPr>
  </w:style>
  <w:style w:type="paragraph" w:customStyle="1" w:styleId="25">
    <w:name w:val="首行缩进2"/>
    <w:basedOn w:val="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BB160-4AC7-4897-B18B-A08490E4FA4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Pages>
  <Words>1930</Words>
  <Characters>11006</Characters>
  <Lines>91</Lines>
  <Paragraphs>25</Paragraphs>
  <TotalTime>1</TotalTime>
  <ScaleCrop>false</ScaleCrop>
  <LinksUpToDate>false</LinksUpToDate>
  <CharactersWithSpaces>12911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2021-04-27T13:15:00Z</dcterms:created>
  <dc:creator>张玉婵</dc:creator>
  <cp:lastModifiedBy>Administrator</cp:lastModifiedBy>
  <cp:lastPrinted>2021-05-28T06:41:00Z</cp:lastPrinted>
  <dcterms:modified xsi:type="dcterms:W3CDTF">2021-06-03T08:09:33Z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AD6DBE7114A54579BBF3F65C85B6A565</vt:lpwstr>
  </property>
</Properties>
</file>