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default"/>
          <w:lang w:val="en-US"/>
        </w:rPr>
      </w:pPr>
      <w:r>
        <w:rPr>
          <w:rFonts w:hint="eastAsia" w:asciiTheme="majorEastAsia" w:hAnsiTheme="majorEastAsia" w:eastAsiaTheme="majorEastAsia" w:cstheme="majorEastAsia"/>
          <w:b/>
          <w:color w:val="000000"/>
          <w:sz w:val="48"/>
          <w:szCs w:val="48"/>
          <w:lang w:val="en-US" w:eastAsia="zh-CN"/>
        </w:rPr>
        <w:t>南浔区垂虹公园、金象湖公园、市民广场市政年度养护工程</w:t>
      </w: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6</w:t>
      </w:r>
      <w:r>
        <w:rPr>
          <w:rFonts w:hint="eastAsia" w:ascii="宋体" w:hAnsi="宋体"/>
          <w:b/>
          <w:sz w:val="30"/>
          <w:szCs w:val="30"/>
        </w:rPr>
        <w:t xml:space="preserve">月 </w:t>
      </w:r>
    </w:p>
    <w:p>
      <w:pPr>
        <w:rPr>
          <w:rFonts w:ascii="宋体" w:hAnsi="宋体"/>
          <w:b/>
          <w:sz w:val="30"/>
          <w:szCs w:val="30"/>
        </w:rPr>
      </w:pPr>
    </w:p>
    <w:p>
      <w:pPr>
        <w:pStyle w:val="2"/>
      </w:pPr>
    </w:p>
    <w:p>
      <w:pPr>
        <w:pStyle w:val="2"/>
        <w:ind w:left="0" w:leftChars="0" w:firstLine="0" w:firstLineChars="0"/>
        <w:jc w:val="both"/>
      </w:pPr>
    </w:p>
    <w:p>
      <w:pPr>
        <w:autoSpaceDE w:val="0"/>
        <w:autoSpaceDN w:val="0"/>
        <w:adjustRightInd w:val="0"/>
        <w:spacing w:line="24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jc w:val="left"/>
        <w:rPr>
          <w:rFonts w:ascii="宋体" w:hAnsi="宋体" w:cs="宋体"/>
          <w:kern w:val="0"/>
          <w:szCs w:val="21"/>
        </w:rPr>
      </w:pPr>
      <w:r>
        <w:rPr>
          <w:rFonts w:ascii="宋体" w:hAnsi="宋体" w:cs="TimesNewRomanPSMT"/>
          <w:b/>
          <w:kern w:val="0"/>
          <w:szCs w:val="21"/>
        </w:rPr>
        <w:t xml:space="preserve">1. </w:t>
      </w:r>
      <w:r>
        <w:rPr>
          <w:rFonts w:hint="eastAsia" w:ascii="宋体" w:hAnsi="宋体" w:cs="黑体"/>
          <w:b/>
          <w:kern w:val="0"/>
          <w:szCs w:val="21"/>
        </w:rPr>
        <w:t>招标条件</w:t>
      </w:r>
      <w:r>
        <w:rPr>
          <w:rFonts w:hint="eastAsia" w:ascii="宋体" w:hAnsi="宋体" w:cs="宋体"/>
          <w:color w:val="FF0000"/>
          <w:kern w:val="0"/>
          <w:szCs w:val="21"/>
          <w:u w:val="single"/>
          <w:lang w:val="en-US" w:eastAsia="zh-CN"/>
        </w:rPr>
        <w:t>南浔区垂虹公园、金象湖公园、市民广场市政年度养护工程</w:t>
      </w:r>
      <w:r>
        <w:rPr>
          <w:rFonts w:hint="eastAsia" w:ascii="宋体" w:hAnsi="宋体" w:cs="宋体"/>
          <w:color w:val="FF0000"/>
          <w:kern w:val="0"/>
          <w:szCs w:val="21"/>
          <w:u w:val="single"/>
        </w:rPr>
        <w:t xml:space="preserve"> </w:t>
      </w:r>
      <w:r>
        <w:rPr>
          <w:rFonts w:hint="eastAsia" w:ascii="宋体" w:hAnsi="宋体" w:cs="宋体"/>
          <w:kern w:val="0"/>
          <w:szCs w:val="21"/>
        </w:rPr>
        <w:t xml:space="preserve">由 </w:t>
      </w:r>
      <w:r>
        <w:rPr>
          <w:rFonts w:hint="eastAsia" w:ascii="宋体" w:hAnsi="宋体" w:cs="宋体"/>
          <w:color w:val="FF0000"/>
          <w:kern w:val="0"/>
          <w:szCs w:val="21"/>
          <w:u w:val="single"/>
        </w:rPr>
        <w:t xml:space="preserve">湖州南浔城投城市建设集团有限公司 </w:t>
      </w:r>
      <w:r>
        <w:rPr>
          <w:rFonts w:hint="eastAsia" w:ascii="宋体" w:hAnsi="宋体" w:cs="宋体"/>
          <w:kern w:val="0"/>
          <w:szCs w:val="21"/>
        </w:rPr>
        <w:t>工程总承包，招标人为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。项目已具备招标条件，现对该项目</w:t>
      </w:r>
      <w:r>
        <w:rPr>
          <w:rFonts w:hint="eastAsia" w:ascii="宋体" w:hAnsi="宋体" w:cs="宋体"/>
          <w:color w:val="000000"/>
          <w:szCs w:val="21"/>
          <w:u w:val="none"/>
        </w:rPr>
        <w:t>采</w:t>
      </w:r>
      <w:r>
        <w:rPr>
          <w:rFonts w:hint="eastAsia" w:ascii="宋体" w:hAnsi="宋体" w:cs="宋体"/>
          <w:color w:val="000000"/>
          <w:szCs w:val="21"/>
        </w:rPr>
        <w:t>用</w:t>
      </w:r>
      <w:r>
        <w:rPr>
          <w:rFonts w:hint="eastAsia" w:ascii="宋体" w:hAnsi="宋体" w:cs="宋体"/>
          <w:bCs/>
          <w:color w:val="000000"/>
          <w:szCs w:val="21"/>
          <w:u w:val="single"/>
        </w:rPr>
        <w:t xml:space="preserve"> 公开招标 </w:t>
      </w:r>
      <w:r>
        <w:rPr>
          <w:rFonts w:hint="eastAsia" w:ascii="宋体" w:hAnsi="宋体" w:cs="宋体"/>
          <w:color w:val="000000"/>
          <w:szCs w:val="21"/>
        </w:rPr>
        <w:t>的招标方式确定投标人</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keepNext w:val="0"/>
        <w:keepLines w:val="0"/>
        <w:pageBreakBefore w:val="0"/>
        <w:widowControl w:val="0"/>
        <w:kinsoku/>
        <w:wordWrap/>
        <w:overflowPunct/>
        <w:topLinePunct w:val="0"/>
        <w:bidi w:val="0"/>
        <w:spacing w:line="400" w:lineRule="exact"/>
        <w:ind w:left="0" w:leftChars="0" w:firstLine="0" w:firstLineChars="0"/>
        <w:textAlignment w:val="auto"/>
        <w:rPr>
          <w:rFonts w:eastAsiaTheme="majorEastAsia"/>
          <w:color w:val="000000" w:themeColor="text1"/>
          <w:sz w:val="28"/>
          <w:szCs w:val="28"/>
        </w:rPr>
      </w:pPr>
      <w:r>
        <w:rPr>
          <w:rFonts w:hint="eastAsia" w:ascii="宋体" w:hAnsi="宋体" w:cs="TimesNewRomanPSMT"/>
          <w:b/>
          <w:bCs/>
          <w:kern w:val="0"/>
          <w:szCs w:val="21"/>
        </w:rPr>
        <w:t>2.1 工程概况：</w:t>
      </w:r>
      <w:r>
        <w:rPr>
          <w:rFonts w:hint="eastAsia" w:ascii="宋体" w:hAnsi="宋体" w:cs="宋体"/>
          <w:color w:val="FF0000"/>
          <w:kern w:val="0"/>
          <w:szCs w:val="21"/>
          <w:u w:val="single"/>
          <w:lang w:val="en-US" w:eastAsia="zh-CN"/>
        </w:rPr>
        <w:t>南浔区垂虹公园、金象湖公园、市民广场市政年度养护工程</w:t>
      </w:r>
      <w:r>
        <w:rPr>
          <w:rFonts w:hint="eastAsia" w:ascii="宋体" w:hAnsi="宋体" w:cs="TimesNewRomanPSMT"/>
          <w:color w:val="FF0000"/>
          <w:kern w:val="0"/>
          <w:szCs w:val="21"/>
          <w:lang w:val="en-US" w:eastAsia="zh-CN"/>
        </w:rPr>
        <w:t>，该项目内的道板砖、铺装、塑胶跑道、侧平石、卫生间等的维修、修复或更换，具体按现场实际情况及业主要求为主</w:t>
      </w:r>
      <w:r>
        <w:rPr>
          <w:rFonts w:hint="eastAsia" w:asciiTheme="majorEastAsia" w:hAnsiTheme="majorEastAsia" w:eastAsiaTheme="majorEastAsia" w:cstheme="majorEastAsia"/>
          <w:color w:val="000000" w:themeColor="text1"/>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b/>
          <w:bCs/>
          <w:kern w:val="0"/>
          <w:szCs w:val="21"/>
          <w:lang w:val="en-US" w:eastAsia="zh-CN"/>
        </w:rPr>
        <w:t xml:space="preserve">2.2 </w:t>
      </w:r>
      <w:r>
        <w:rPr>
          <w:rFonts w:hint="eastAsia" w:ascii="宋体" w:hAnsi="宋体" w:cs="TimesNewRomanPSMT"/>
          <w:b/>
          <w:bCs/>
          <w:kern w:val="0"/>
          <w:szCs w:val="21"/>
        </w:rPr>
        <w:t>本招标范围：</w:t>
      </w:r>
      <w:r>
        <w:rPr>
          <w:rFonts w:hint="eastAsia" w:ascii="宋体" w:hAnsi="宋体" w:cs="TimesNewRomanPSMT"/>
          <w:kern w:val="0"/>
          <w:szCs w:val="21"/>
        </w:rPr>
        <w:t>本次招标范围为</w:t>
      </w:r>
      <w:r>
        <w:rPr>
          <w:rFonts w:hint="eastAsia" w:ascii="宋体" w:hAnsi="宋体" w:cs="TimesNewRomanPSMT"/>
          <w:kern w:val="0"/>
          <w:szCs w:val="21"/>
          <w:lang w:val="en-US" w:eastAsia="zh-CN"/>
        </w:rPr>
        <w:t>该</w:t>
      </w:r>
      <w:r>
        <w:rPr>
          <w:rFonts w:hint="eastAsia" w:ascii="宋体" w:hAnsi="宋体" w:cs="宋体"/>
          <w:color w:val="FF0000"/>
          <w:kern w:val="0"/>
          <w:szCs w:val="21"/>
          <w:u w:val="single"/>
          <w:lang w:val="en-US" w:eastAsia="zh-CN"/>
        </w:rPr>
        <w:t>南浔区垂虹公园、金象湖公园、市民广场市政年度养护工程</w:t>
      </w:r>
      <w:r>
        <w:rPr>
          <w:rFonts w:hint="eastAsia" w:ascii="宋体" w:hAnsi="宋体" w:cs="TimesNewRomanPSMT"/>
          <w:color w:val="FF0000"/>
          <w:kern w:val="0"/>
          <w:szCs w:val="21"/>
          <w:lang w:val="en-US" w:eastAsia="zh-CN"/>
        </w:rPr>
        <w:t>，该项目内的景观灯维修或更换，具体按现场实际情况及业主要求为主</w:t>
      </w:r>
      <w:r>
        <w:rPr>
          <w:rFonts w:hint="eastAsia" w:ascii="宋体" w:hAnsi="宋体" w:cs="TimesNewRomanPSMT"/>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宋体"/>
          <w:kern w:val="0"/>
          <w:szCs w:val="21"/>
        </w:rPr>
      </w:pPr>
      <w:r>
        <w:rPr>
          <w:rFonts w:hint="eastAsia" w:ascii="宋体" w:hAnsi="宋体" w:cs="TimesNewRomanPSMT"/>
          <w:kern w:val="0"/>
          <w:szCs w:val="21"/>
        </w:rPr>
        <w:t>2.3  分包工程名称为：</w:t>
      </w:r>
      <w:r>
        <w:rPr>
          <w:rFonts w:hint="eastAsia" w:ascii="宋体" w:hAnsi="宋体" w:cs="宋体"/>
          <w:color w:val="FF0000"/>
          <w:kern w:val="0"/>
          <w:szCs w:val="21"/>
          <w:u w:val="single"/>
          <w:lang w:val="en-US" w:eastAsia="zh-CN"/>
        </w:rPr>
        <w:t>南浔区垂虹公园、金象湖公园、市民广场市政年度养护工程</w:t>
      </w:r>
      <w:r>
        <w:rPr>
          <w:rFonts w:hint="eastAsia" w:ascii="宋体" w:hAnsi="宋体" w:cs="宋体"/>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kern w:val="0"/>
          <w:szCs w:val="21"/>
        </w:rPr>
        <w:t>2.4.1 主要施工内容及要求为:</w:t>
      </w:r>
      <w:r>
        <w:rPr>
          <w:rFonts w:hint="eastAsia" w:ascii="宋体" w:hAnsi="宋体" w:cs="TimesNewRomanPSMT"/>
          <w:color w:val="FF0000"/>
          <w:kern w:val="0"/>
          <w:szCs w:val="21"/>
          <w:lang w:val="en-US" w:eastAsia="zh-CN"/>
        </w:rPr>
        <w:t>该项目内的景观灯维修或更换，具体按现场实际情况及业主要求为主</w:t>
      </w:r>
      <w:r>
        <w:rPr>
          <w:rFonts w:hint="eastAsia" w:ascii="宋体" w:hAnsi="宋体" w:cs="TimesNewRomanPSMT"/>
          <w:color w:val="FF0000"/>
          <w:kern w:val="0"/>
          <w:szCs w:val="21"/>
        </w:rPr>
        <w:t>。</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2.4.2  细部要求为:详见答疑、招标文件、</w:t>
      </w:r>
      <w:r>
        <w:rPr>
          <w:rFonts w:hint="eastAsia" w:ascii="宋体" w:hAnsi="宋体" w:cs="TimesNewRomanPSMT"/>
          <w:kern w:val="0"/>
          <w:szCs w:val="21"/>
          <w:lang w:val="en-US" w:eastAsia="zh-CN"/>
        </w:rPr>
        <w:t>施工图纸、</w:t>
      </w:r>
      <w:r>
        <w:rPr>
          <w:rFonts w:hint="eastAsia" w:ascii="宋体" w:hAnsi="宋体" w:cs="TimesNewRomanPSMT"/>
          <w:kern w:val="0"/>
          <w:szCs w:val="21"/>
        </w:rPr>
        <w:t>政府相关文件、规范等其他资料，满足验收要求。</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2.4.3  其它均按</w:t>
      </w:r>
      <w:r>
        <w:rPr>
          <w:rFonts w:hint="eastAsia" w:ascii="宋体" w:hAnsi="宋体" w:cs="TimesNewRomanPSMT"/>
          <w:kern w:val="0"/>
          <w:szCs w:val="21"/>
          <w:lang w:val="en-US" w:eastAsia="zh-CN"/>
        </w:rPr>
        <w:t>现场实际情况</w:t>
      </w:r>
      <w:r>
        <w:rPr>
          <w:rFonts w:hint="eastAsia" w:ascii="宋体" w:hAnsi="宋体" w:cs="TimesNewRomanPSMT"/>
          <w:kern w:val="0"/>
          <w:szCs w:val="21"/>
        </w:rPr>
        <w:t>、业主等单位工作联系单要求施工。</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宋体"/>
          <w:kern w:val="0"/>
          <w:szCs w:val="21"/>
        </w:rPr>
      </w:pPr>
      <w:r>
        <w:rPr>
          <w:rFonts w:hint="eastAsia" w:ascii="宋体" w:hAnsi="宋体" w:cs="TimesNewRomanPSMT"/>
          <w:kern w:val="0"/>
          <w:szCs w:val="21"/>
        </w:rPr>
        <w:t>2.5 工程地点：位于</w:t>
      </w:r>
      <w:r>
        <w:rPr>
          <w:rFonts w:hint="eastAsia" w:ascii="宋体" w:hAnsi="宋体" w:cs="TimesNewRomanPSMT"/>
          <w:color w:val="FF0000"/>
          <w:kern w:val="0"/>
          <w:szCs w:val="21"/>
        </w:rPr>
        <w:t>湖州</w:t>
      </w:r>
      <w:r>
        <w:rPr>
          <w:rFonts w:hint="eastAsia" w:ascii="宋体" w:hAnsi="宋体" w:cs="TimesNewRomanPSMT"/>
          <w:color w:val="FF0000"/>
          <w:kern w:val="0"/>
          <w:szCs w:val="21"/>
          <w:lang w:val="en-US" w:eastAsia="zh-CN"/>
        </w:rPr>
        <w:t>南浔区</w:t>
      </w:r>
      <w:r>
        <w:rPr>
          <w:rFonts w:hint="eastAsia" w:ascii="宋体" w:hAnsi="宋体" w:cs="TimesNewRomanPSMT"/>
          <w:color w:val="FF0000"/>
          <w:kern w:val="0"/>
          <w:szCs w:val="21"/>
        </w:rPr>
        <w:t>南浔镇</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left"/>
        <w:textAlignment w:val="auto"/>
        <w:rPr>
          <w:rFonts w:ascii="宋体" w:hAnsi="宋体" w:cs="宋体"/>
          <w:kern w:val="0"/>
          <w:szCs w:val="21"/>
        </w:rPr>
      </w:pPr>
      <w:r>
        <w:rPr>
          <w:rFonts w:hint="eastAsia" w:ascii="宋体" w:hAnsi="宋体" w:cs="宋体"/>
          <w:kern w:val="0"/>
          <w:szCs w:val="21"/>
        </w:rPr>
        <w:t>本次招标要求投标人须具</w:t>
      </w:r>
      <w:r>
        <w:rPr>
          <w:rFonts w:hint="eastAsia" w:ascii="宋体" w:hAnsi="宋体" w:cs="宋体"/>
          <w:color w:val="auto"/>
          <w:kern w:val="0"/>
          <w:szCs w:val="21"/>
        </w:rPr>
        <w:t>备</w:t>
      </w:r>
      <w:r>
        <w:rPr>
          <w:rFonts w:hint="eastAsia" w:ascii="宋体" w:hAnsi="宋体" w:cs="宋体"/>
          <w:color w:val="FF0000"/>
          <w:kern w:val="0"/>
          <w:szCs w:val="21"/>
          <w:u w:val="single"/>
          <w:lang w:val="en-US" w:eastAsia="zh-CN"/>
        </w:rPr>
        <w:t>施工劳务资质不分等级</w:t>
      </w:r>
      <w:r>
        <w:rPr>
          <w:rFonts w:hint="eastAsia" w:ascii="宋体" w:hAnsi="宋体" w:cs="宋体"/>
          <w:kern w:val="0"/>
          <w:szCs w:val="21"/>
          <w:u w:val="single"/>
        </w:rPr>
        <w:t xml:space="preserve"> </w:t>
      </w:r>
      <w:r>
        <w:rPr>
          <w:rFonts w:hint="eastAsia" w:ascii="宋体" w:hAnsi="宋体" w:cs="宋体"/>
          <w:kern w:val="0"/>
          <w:szCs w:val="21"/>
          <w:u w:val="none"/>
        </w:rPr>
        <w:t>有类似工程施工业绩</w:t>
      </w:r>
      <w:r>
        <w:rPr>
          <w:rFonts w:hint="eastAsia" w:ascii="宋体" w:hAnsi="宋体" w:cs="宋体"/>
          <w:kern w:val="0"/>
          <w:szCs w:val="21"/>
        </w:rPr>
        <w:t>，并在人员、设备、资金等方面具有相应的施工能力。项目团队主要人员必须为投标人公司员工（需附证明资料）。</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宋体"/>
          <w:color w:val="FF0000"/>
          <w:kern w:val="0"/>
          <w:szCs w:val="21"/>
          <w:u w:val="single"/>
          <w:lang w:val="en-US" w:eastAsia="zh-CN"/>
        </w:rPr>
        <w:t>2021年6月15日至2021年6月17日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kern w:val="0"/>
          <w:szCs w:val="21"/>
        </w:rPr>
      </w:pPr>
      <w:r>
        <w:rPr>
          <w:rFonts w:hint="eastAsia" w:ascii="宋体" w:hAnsi="宋体" w:cs="仿宋_GB2312"/>
          <w:kern w:val="0"/>
          <w:szCs w:val="21"/>
        </w:rPr>
        <w:t>5.2此工程分包招</w:t>
      </w:r>
      <w:r>
        <w:rPr>
          <w:rFonts w:hint="eastAsia" w:ascii="宋体" w:hAnsi="宋体" w:cs="仿宋_GB2312"/>
          <w:color w:val="FF0000"/>
          <w:kern w:val="0"/>
          <w:szCs w:val="21"/>
        </w:rPr>
        <w:t>基础下浮费率为：</w:t>
      </w:r>
      <w:r>
        <w:rPr>
          <w:rFonts w:hint="eastAsia" w:ascii="宋体" w:hAnsi="宋体" w:cs="仿宋_GB2312"/>
          <w:color w:val="FF0000"/>
          <w:kern w:val="0"/>
          <w:szCs w:val="21"/>
          <w:u w:val="single"/>
          <w:lang w:val="en-US" w:eastAsia="zh-CN"/>
        </w:rPr>
        <w:t>12</w:t>
      </w:r>
      <w:r>
        <w:rPr>
          <w:rFonts w:hint="eastAsia" w:ascii="宋体" w:hAnsi="宋体" w:cs="仿宋_GB2312"/>
          <w:color w:val="FF0000"/>
          <w:kern w:val="0"/>
          <w:szCs w:val="21"/>
        </w:rPr>
        <w:t>%（审计结算价*下浮点率）</w:t>
      </w:r>
      <w:r>
        <w:rPr>
          <w:rFonts w:hint="eastAsia" w:ascii="宋体" w:hAnsi="宋体" w:cs="仿宋_GB2312"/>
          <w:kern w:val="0"/>
          <w:szCs w:val="21"/>
        </w:rPr>
        <w:t>，投标单位投标报价</w:t>
      </w:r>
      <w:r>
        <w:rPr>
          <w:rFonts w:hint="eastAsia" w:ascii="宋体" w:hAnsi="宋体" w:cs="仿宋_GB2312"/>
          <w:color w:val="FF0000"/>
          <w:kern w:val="0"/>
          <w:szCs w:val="21"/>
        </w:rPr>
        <w:t>不得低于基础价</w:t>
      </w:r>
      <w:r>
        <w:rPr>
          <w:rFonts w:hint="eastAsia" w:ascii="宋体" w:hAnsi="宋体" w:cs="仿宋_GB2312"/>
          <w:kern w:val="0"/>
          <w:szCs w:val="21"/>
        </w:rPr>
        <w:t>，否则作为废标处理。</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仿宋_GB2312"/>
          <w:kern w:val="0"/>
          <w:szCs w:val="21"/>
        </w:rPr>
      </w:pPr>
      <w:r>
        <w:rPr>
          <w:rFonts w:hint="eastAsia" w:ascii="宋体" w:hAnsi="宋体" w:cs="仿宋_GB2312"/>
          <w:kern w:val="0"/>
          <w:szCs w:val="21"/>
        </w:rPr>
        <w:t>5.3投标时所附文件包括：《投标函》、《法人授权委托书》、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szCs w:val="21"/>
        </w:rPr>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szCs w:val="21"/>
        </w:rPr>
        <w:t>规定的投标时间截止后招标单位不接收投标文件。</w:t>
      </w: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p>
    <w:p>
      <w:pPr>
        <w:pStyle w:val="2"/>
        <w:ind w:left="0" w:lef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1"/>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int="default" w:hAnsi="宋体" w:cs="仿宋_GB2312"/>
                <w:color w:val="auto"/>
                <w:sz w:val="21"/>
                <w:szCs w:val="21"/>
                <w:lang w:val="en-US"/>
              </w:rPr>
            </w:pPr>
            <w:r>
              <w:rPr>
                <w:rFonts w:hint="eastAsia" w:hAnsi="宋体" w:cs="仿宋_GB2312"/>
                <w:color w:val="auto"/>
                <w:sz w:val="21"/>
                <w:szCs w:val="21"/>
                <w:lang w:val="en-US" w:eastAsia="zh-CN"/>
              </w:rPr>
              <w:t>陈工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Cs w:val="21"/>
                <w:u w:val="none"/>
                <w:lang w:val="en-US" w:eastAsia="zh-CN"/>
              </w:rPr>
              <w:t>南浔区垂虹公园、金象湖公园、市民广场市政年度养护工程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240" w:lineRule="auto"/>
              <w:rPr>
                <w:rFonts w:hint="default" w:hAnsi="宋体"/>
                <w:color w:val="FF0000"/>
                <w:szCs w:val="21"/>
                <w:lang w:val="en-US"/>
              </w:rPr>
            </w:pPr>
            <w:r>
              <w:rPr>
                <w:rFonts w:hint="eastAsia" w:ascii="宋体" w:hAnsi="宋体" w:cs="TimesNewRomanPSMT"/>
                <w:color w:val="FF0000"/>
                <w:kern w:val="0"/>
                <w:szCs w:val="21"/>
                <w:lang w:val="en-US" w:eastAsia="zh-CN"/>
              </w:rPr>
              <w:t>该项目内的道板砖、铺装、塑胶跑道、侧平石、卫生间等的维修、修复或更换，具体按现场实际情况及业主要求为主（按业主指定的物业公司、业主公司等签字确认的维修单计入结算）</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default" w:hAnsi="宋体" w:cs="Times New Roman"/>
                <w:color w:val="auto"/>
                <w:sz w:val="21"/>
                <w:szCs w:val="21"/>
                <w:lang w:val="en-US"/>
              </w:rPr>
            </w:pPr>
            <w:r>
              <w:rPr>
                <w:rFonts w:hint="eastAsia" w:hAnsi="宋体"/>
                <w:color w:val="auto"/>
                <w:sz w:val="21"/>
                <w:szCs w:val="21"/>
              </w:rPr>
              <w:t>绝对工期：</w:t>
            </w:r>
            <w:r>
              <w:rPr>
                <w:rFonts w:hint="eastAsia" w:hAnsi="宋体"/>
                <w:color w:val="FF0000"/>
                <w:sz w:val="21"/>
                <w:szCs w:val="21"/>
                <w:lang w:val="en-US" w:eastAsia="zh-CN"/>
              </w:rPr>
              <w:t>成交通知书后一年</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7"/>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eastAsia" w:hAnsi="宋体" w:eastAsia="宋体" w:cs="Times New Roman"/>
                <w:color w:val="auto"/>
                <w:sz w:val="21"/>
                <w:szCs w:val="21"/>
                <w:lang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6</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17</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10时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 xml:space="preserve">/ </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vMerge w:val="restart"/>
            <w:tcBorders>
              <w:top w:val="single" w:color="000000" w:sz="6" w:space="0"/>
              <w:left w:val="single" w:color="000000" w:sz="6" w:space="0"/>
              <w:right w:val="single" w:color="000000" w:sz="6" w:space="0"/>
            </w:tcBorders>
            <w:vAlign w:val="center"/>
          </w:tcPr>
          <w:p>
            <w:pPr>
              <w:wordWrap w:val="0"/>
              <w:adjustRightInd w:val="0"/>
              <w:snapToGrid w:val="0"/>
              <w:spacing w:line="400" w:lineRule="exact"/>
              <w:jc w:val="left"/>
              <w:rPr>
                <w:rFonts w:hint="default" w:ascii="宋体" w:hAnsi="宋体" w:eastAsia="宋体" w:cs="仿宋_GB2312"/>
                <w:kern w:val="0"/>
                <w:szCs w:val="21"/>
                <w:lang w:val="en-US" w:eastAsia="zh-CN"/>
              </w:rPr>
            </w:pPr>
            <w:r>
              <w:rPr>
                <w:rFonts w:hint="eastAsia" w:ascii="宋体" w:hAnsi="宋体" w:cs="仿宋_GB2312"/>
                <w:kern w:val="0"/>
                <w:szCs w:val="21"/>
                <w:lang w:val="en-US" w:eastAsia="zh-CN"/>
              </w:rPr>
              <w:t>10万元整</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vMerge w:val="continue"/>
            <w:tcBorders>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b/>
          <w:bCs/>
          <w:color w:val="FF0000"/>
          <w:kern w:val="0"/>
          <w:szCs w:val="21"/>
          <w:u w:val="single"/>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u w:val="single"/>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b/>
          <w:bCs/>
          <w:color w:val="FF0000"/>
          <w:kern w:val="0"/>
          <w:szCs w:val="21"/>
          <w:u w:val="single"/>
          <w:lang w:val="en-US" w:eastAsia="zh-CN"/>
        </w:rPr>
        <w:t>/</w:t>
      </w:r>
      <w:bookmarkStart w:id="44" w:name="_GoBack"/>
      <w:bookmarkEnd w:id="44"/>
      <w:r>
        <w:rPr>
          <w:rFonts w:hint="eastAsia" w:ascii="宋体" w:hAnsi="宋体"/>
          <w:b/>
          <w:bCs/>
          <w:color w:val="FF0000"/>
          <w:kern w:val="0"/>
          <w:szCs w:val="21"/>
          <w:u w:val="single"/>
        </w:rPr>
        <w:t>圆</w:t>
      </w:r>
      <w:r>
        <w:rPr>
          <w:rFonts w:hint="eastAsia" w:ascii="宋体" w:hAnsi="宋体"/>
          <w:b/>
          <w:bCs/>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kern w:val="0"/>
          <w:szCs w:val="21"/>
        </w:rPr>
        <w:t>本次评标采用经评审的</w:t>
      </w:r>
      <w:r>
        <w:rPr>
          <w:rFonts w:hint="eastAsia" w:ascii="宋体" w:hAnsi="宋体" w:cs="仿宋_GB2312"/>
          <w:kern w:val="0"/>
          <w:szCs w:val="21"/>
          <w:u w:val="single"/>
        </w:rPr>
        <w:t xml:space="preserve"> 综合评分 </w:t>
      </w:r>
      <w:r>
        <w:rPr>
          <w:rFonts w:hint="eastAsia" w:ascii="宋体" w:hAnsi="宋体" w:cs="仿宋_GB2312"/>
          <w:kern w:val="0"/>
          <w:szCs w:val="21"/>
        </w:rPr>
        <w:t>法。</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hint="eastAsia" w:ascii="宋体" w:hAnsi="宋体" w:cs="仿宋_GB2312"/>
          <w:kern w:val="0"/>
          <w:szCs w:val="21"/>
        </w:rPr>
        <w:t>在签订合同前，中标人应按投标人须知前附表规定的金额、担保形式和招标文件“合同条款及格式”规定的履约担保格式向招标人提交履约担保。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hint="eastAsia" w:ascii="宋体" w:hAnsi="宋体" w:cs="仿宋_GB2312"/>
          <w:kern w:val="0"/>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7.4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rPr>
        <w:t>14</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52042351"/>
      <w:bookmarkStart w:id="3" w:name="_Toc246996219"/>
      <w:bookmarkStart w:id="4" w:name="_Toc179632593"/>
      <w:bookmarkStart w:id="5" w:name="_Toc296590983"/>
      <w:bookmarkStart w:id="6" w:name="_Toc152045575"/>
      <w:bookmarkStart w:id="7" w:name="_Toc247085733"/>
      <w:bookmarkStart w:id="8" w:name="_Toc144974543"/>
      <w:bookmarkStart w:id="9" w:name="_Toc296602462"/>
      <w:bookmarkStart w:id="10" w:name="_Toc246996962"/>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52042352"/>
      <w:bookmarkStart w:id="12" w:name="_Toc246996220"/>
      <w:bookmarkStart w:id="13" w:name="_Toc179632594"/>
      <w:bookmarkStart w:id="14" w:name="_Toc246996963"/>
      <w:bookmarkStart w:id="15" w:name="_Toc296602463"/>
      <w:bookmarkStart w:id="16" w:name="_Toc247085734"/>
      <w:bookmarkStart w:id="17" w:name="_Toc152045576"/>
      <w:bookmarkStart w:id="18" w:name="_Toc14497454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52045577"/>
      <w:bookmarkStart w:id="20" w:name="_Toc144974545"/>
      <w:bookmarkStart w:id="21" w:name="_Toc247085735"/>
      <w:bookmarkStart w:id="22" w:name="_Toc246996964"/>
      <w:bookmarkStart w:id="23" w:name="_Toc179632595"/>
      <w:bookmarkStart w:id="24" w:name="_Toc152042353"/>
      <w:bookmarkStart w:id="25" w:name="_Toc246996221"/>
      <w:bookmarkStart w:id="26" w:name="_Toc296602464"/>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6996222"/>
      <w:bookmarkStart w:id="28" w:name="_Toc246996965"/>
      <w:bookmarkStart w:id="29" w:name="_Toc296602465"/>
      <w:bookmarkStart w:id="30" w:name="_Toc179632596"/>
      <w:bookmarkStart w:id="31" w:name="_Toc152045578"/>
      <w:bookmarkStart w:id="32" w:name="_Toc247085736"/>
      <w:bookmarkStart w:id="33" w:name="_Toc152042354"/>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6996223"/>
      <w:bookmarkStart w:id="37" w:name="_Toc152042356"/>
      <w:bookmarkStart w:id="38" w:name="_Toc152045579"/>
      <w:bookmarkStart w:id="39" w:name="_Toc296602466"/>
      <w:bookmarkStart w:id="40" w:name="_Toc246996966"/>
      <w:bookmarkStart w:id="41" w:name="_Toc179632597"/>
      <w:bookmarkStart w:id="42" w:name="_Toc247085737"/>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pPr>
      <w:r>
        <w:rPr>
          <w:rFonts w:hint="eastAsia" w:ascii="宋体" w:hAnsi="宋体" w:cs="TimesNewRomanPSMT"/>
          <w:kern w:val="0"/>
          <w:szCs w:val="21"/>
        </w:rPr>
        <w:t>投标人和其他利害关系人认为本次招标活动违反法律、法规和规章规定的，有权向南浔城投集团纪检部门投诉。</w:t>
      </w:r>
    </w:p>
    <w:p>
      <w:pPr>
        <w:pStyle w:val="2"/>
        <w:spacing w:after="0" w:line="240" w:lineRule="auto"/>
        <w:ind w:left="0" w:leftChars="0" w:right="0" w:rightChars="0" w:firstLine="0" w:firstLineChars="0"/>
        <w:rPr>
          <w:rFonts w:hint="default" w:eastAsia="宋体"/>
          <w:b/>
          <w:bCs/>
          <w:lang w:val="en-US" w:eastAsia="zh-CN"/>
        </w:rPr>
      </w:pPr>
      <w:r>
        <w:rPr>
          <w:rFonts w:hint="eastAsia"/>
          <w:b/>
          <w:bCs/>
          <w:lang w:val="en-US" w:eastAsia="zh-CN"/>
        </w:rPr>
        <w:t>第三章评分方法</w:t>
      </w:r>
    </w:p>
    <w:p>
      <w:pPr>
        <w:numPr>
          <w:ilvl w:val="0"/>
          <w:numId w:val="0"/>
        </w:numPr>
        <w:spacing w:line="240" w:lineRule="auto"/>
        <w:jc w:val="center"/>
      </w:pPr>
    </w:p>
    <w:tbl>
      <w:tblPr>
        <w:tblStyle w:val="11"/>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4188"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80</w:t>
            </w:r>
          </w:p>
        </w:tc>
        <w:tc>
          <w:tcPr>
            <w:tcW w:w="577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1、当有效报价小于等于6家时，对通过商务评审的所有有效的响应报价</w:t>
            </w:r>
            <w:r>
              <w:rPr>
                <w:rFonts w:hint="eastAsia" w:ascii="宋体" w:hAnsi="宋体" w:eastAsia="宋体" w:cs="宋体"/>
                <w:color w:val="000000"/>
                <w:sz w:val="21"/>
                <w:szCs w:val="21"/>
                <w:lang w:val="en-US" w:eastAsia="zh-CN"/>
              </w:rPr>
              <w:t>取次低值作为竞标基准价</w:t>
            </w:r>
            <w:r>
              <w:rPr>
                <w:rFonts w:hint="eastAsia" w:ascii="宋体" w:hAnsi="宋体" w:eastAsia="宋体" w:cs="宋体"/>
                <w:color w:val="000000"/>
                <w:sz w:val="21"/>
                <w:szCs w:val="21"/>
                <w:lang w:val="zh-CN"/>
              </w:rPr>
              <w:t>；</w:t>
            </w:r>
          </w:p>
          <w:p>
            <w:pPr>
              <w:widowControl/>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2、当有效报价大于6家时，对通过商务评审的所有有效报价中去掉一个最高价、一个最低价后的剩余投标报价取次低值作为竞标基准价；</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各最终有效投标报价与最佳报价进行比较，按以下公式求出百分比K值（保留小数点后一位，第二位四舍五入）：</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K=（投标报价—</w:t>
            </w:r>
            <w:r>
              <w:rPr>
                <w:rFonts w:hint="eastAsia" w:ascii="宋体" w:hAnsi="宋体" w:eastAsia="宋体" w:cs="宋体"/>
                <w:color w:val="000000"/>
                <w:sz w:val="21"/>
                <w:szCs w:val="21"/>
                <w:lang w:val="en-US" w:eastAsia="zh-CN"/>
              </w:rPr>
              <w:t>竞标基准价</w:t>
            </w:r>
            <w:r>
              <w:rPr>
                <w:rFonts w:hint="eastAsia" w:ascii="宋体" w:hAnsi="宋体" w:eastAsia="宋体" w:cs="宋体"/>
                <w:color w:val="000000"/>
                <w:sz w:val="21"/>
                <w:szCs w:val="21"/>
                <w:lang w:val="zh-CN"/>
              </w:rPr>
              <w:t>）/</w:t>
            </w:r>
            <w:r>
              <w:rPr>
                <w:rFonts w:hint="eastAsia" w:ascii="宋体" w:hAnsi="宋体" w:eastAsia="宋体" w:cs="宋体"/>
                <w:color w:val="000000"/>
                <w:sz w:val="21"/>
                <w:szCs w:val="21"/>
                <w:lang w:val="en-US" w:eastAsia="zh-CN"/>
              </w:rPr>
              <w:t>竞标基准价</w:t>
            </w:r>
            <w:r>
              <w:rPr>
                <w:rFonts w:hint="eastAsia" w:ascii="宋体" w:hAnsi="宋体" w:eastAsia="宋体" w:cs="宋体"/>
                <w:color w:val="000000"/>
                <w:sz w:val="21"/>
                <w:szCs w:val="21"/>
                <w:lang w:val="zh-CN"/>
              </w:rPr>
              <w:t>*100%</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当K值等于零时，得满分</w:t>
            </w:r>
            <w:r>
              <w:rPr>
                <w:rFonts w:hint="eastAsia" w:ascii="宋体" w:hAnsi="宋体" w:eastAsia="宋体" w:cs="宋体"/>
                <w:color w:val="000000"/>
                <w:sz w:val="21"/>
                <w:szCs w:val="21"/>
                <w:lang w:val="en-US" w:eastAsia="zh-CN"/>
              </w:rPr>
              <w:t>80</w:t>
            </w:r>
            <w:r>
              <w:rPr>
                <w:rFonts w:hint="eastAsia" w:ascii="宋体" w:hAnsi="宋体" w:eastAsia="宋体" w:cs="宋体"/>
                <w:color w:val="000000"/>
                <w:sz w:val="21"/>
                <w:szCs w:val="21"/>
                <w:lang w:val="zh-CN"/>
              </w:rPr>
              <w:t>分；</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当K值大于零时，K值每增1%，在总分上扣1分；</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当K值小于零时，K值每减1%，在总分上扣0.5分。</w:t>
            </w:r>
          </w:p>
          <w:p>
            <w:pPr>
              <w:widowControl/>
              <w:jc w:val="left"/>
              <w:rPr>
                <w:rFonts w:ascii="宋体" w:cs="宋体"/>
                <w:kern w:val="0"/>
                <w:szCs w:val="21"/>
              </w:rPr>
            </w:pPr>
            <w:r>
              <w:rPr>
                <w:rFonts w:hint="eastAsia" w:ascii="宋体" w:hAnsi="宋体" w:eastAsia="宋体" w:cs="宋体"/>
                <w:color w:val="000000"/>
                <w:sz w:val="21"/>
                <w:szCs w:val="21"/>
                <w:lang w:val="zh-CN"/>
              </w:rPr>
              <w:t>注：各投标人的价格得分按此方法计算后，结果保留2位小数，第3位四舍五入</w:t>
            </w:r>
            <w:r>
              <w:rPr>
                <w:rFonts w:hint="eastAsia" w:ascii="宋体" w:hAnsi="宋体" w:cs="宋体"/>
                <w:color w:val="000000"/>
                <w:sz w:val="21"/>
                <w:szCs w:val="21"/>
                <w:lang w:val="zh-CN"/>
              </w:rPr>
              <w:t>。</w:t>
            </w:r>
          </w:p>
        </w:tc>
      </w:tr>
      <w:tr>
        <w:tblPrEx>
          <w:tblCellMar>
            <w:top w:w="0" w:type="dxa"/>
            <w:left w:w="108" w:type="dxa"/>
            <w:bottom w:w="0" w:type="dxa"/>
            <w:right w:w="108" w:type="dxa"/>
          </w:tblCellMar>
        </w:tblPrEx>
        <w:trPr>
          <w:trHeight w:val="891"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2</w:t>
            </w:r>
          </w:p>
        </w:tc>
        <w:tc>
          <w:tcPr>
            <w:tcW w:w="945" w:type="dxa"/>
            <w:vMerge w:val="restart"/>
            <w:tcBorders>
              <w:top w:val="single" w:color="auto" w:sz="6" w:space="0"/>
              <w:left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其他</w:t>
            </w: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仿宋_GB2312"/>
                <w:kern w:val="0"/>
                <w:szCs w:val="21"/>
                <w:lang w:val="en-US" w:eastAsia="zh-CN"/>
              </w:rPr>
              <w:t>总体施工组织布置及规划</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741"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945"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重难点关键工程的施工方案、方法、措施</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hint="eastAsia" w:ascii="宋体" w:cs="宋体"/>
                <w:kern w:val="0"/>
                <w:szCs w:val="21"/>
                <w:lang w:val="en-US" w:eastAsia="zh-CN"/>
              </w:rPr>
              <w:t>5</w:t>
            </w:r>
          </w:p>
        </w:tc>
        <w:tc>
          <w:tcPr>
            <w:tcW w:w="57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945"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质量、工期、安全保障方案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信誉及业绩评价</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w:t>
            </w:r>
            <w:r>
              <w:rPr>
                <w:rFonts w:hint="eastAsia" w:ascii="宋体" w:hAnsi="宋体" w:cs="宋体"/>
                <w:color w:val="000000"/>
                <w:sz w:val="21"/>
                <w:szCs w:val="21"/>
                <w:lang w:val="en-US" w:eastAsia="zh-CN"/>
              </w:rPr>
              <w:t>信誉及业绩</w:t>
            </w:r>
            <w:r>
              <w:rPr>
                <w:rFonts w:hint="default" w:ascii="宋体" w:hAnsi="宋体" w:eastAsia="宋体" w:cs="宋体"/>
                <w:color w:val="000000"/>
                <w:sz w:val="21"/>
                <w:szCs w:val="21"/>
                <w:lang w:val="zh-CN"/>
              </w:rPr>
              <w:t>打分，一般的得1-1.9分，较好的得2-4分，好的得4.1-5分。</w:t>
            </w:r>
          </w:p>
        </w:tc>
      </w:tr>
    </w:tbl>
    <w:p>
      <w:pPr>
        <w:adjustRightInd w:val="0"/>
        <w:spacing w:line="240" w:lineRule="auto"/>
        <w:rPr>
          <w:rFonts w:ascii="宋体" w:hAnsi="宋体" w:cs="TimesNewRomanPSMT"/>
          <w:b/>
          <w:kern w:val="0"/>
          <w:szCs w:val="21"/>
        </w:rPr>
      </w:pPr>
      <w:r>
        <w:rPr>
          <w:rFonts w:hint="eastAsia" w:ascii="宋体" w:hAnsi="宋体" w:cs="仿宋_GB2312"/>
          <w:kern w:val="0"/>
          <w:szCs w:val="21"/>
        </w:rPr>
        <w:t>本次评分办法为综合评分法，满分</w:t>
      </w:r>
      <w:r>
        <w:rPr>
          <w:rFonts w:ascii="宋体" w:hAnsi="宋体" w:cs="仿宋_GB2312"/>
          <w:kern w:val="0"/>
          <w:szCs w:val="21"/>
        </w:rPr>
        <w:t>100</w:t>
      </w:r>
      <w:r>
        <w:rPr>
          <w:rFonts w:hint="eastAsia" w:ascii="宋体" w:hAnsi="宋体" w:cs="仿宋_GB2312"/>
          <w:kern w:val="0"/>
          <w:szCs w:val="21"/>
        </w:rPr>
        <w:t>分，其中报价</w:t>
      </w:r>
      <w:r>
        <w:rPr>
          <w:rFonts w:hint="eastAsia" w:ascii="宋体" w:hAnsi="宋体" w:cs="仿宋_GB2312"/>
          <w:kern w:val="0"/>
          <w:szCs w:val="21"/>
          <w:u w:val="single"/>
          <w:lang w:val="en-US" w:eastAsia="zh-CN"/>
        </w:rPr>
        <w:t>80</w:t>
      </w:r>
      <w:r>
        <w:rPr>
          <w:rFonts w:hint="eastAsia" w:ascii="宋体" w:hAnsi="宋体" w:cs="仿宋_GB2312"/>
          <w:kern w:val="0"/>
          <w:szCs w:val="21"/>
        </w:rPr>
        <w:t>分，其他</w:t>
      </w:r>
      <w:r>
        <w:rPr>
          <w:rFonts w:hint="eastAsia" w:ascii="宋体" w:hAnsi="宋体" w:cs="仿宋_GB2312"/>
          <w:kern w:val="0"/>
          <w:szCs w:val="21"/>
          <w:u w:val="single"/>
          <w:lang w:val="en-US" w:eastAsia="zh-CN"/>
        </w:rPr>
        <w:t>2</w:t>
      </w:r>
      <w:r>
        <w:rPr>
          <w:rFonts w:hint="eastAsia" w:ascii="宋体" w:hAnsi="宋体" w:cs="仿宋_GB2312"/>
          <w:kern w:val="0"/>
          <w:szCs w:val="21"/>
          <w:u w:val="single"/>
        </w:rPr>
        <w:t>0</w:t>
      </w:r>
      <w:r>
        <w:rPr>
          <w:rFonts w:hint="eastAsia" w:ascii="宋体" w:hAnsi="宋体" w:cs="仿宋_GB2312"/>
          <w:kern w:val="0"/>
          <w:szCs w:val="21"/>
        </w:rPr>
        <w:t>分。</w:t>
      </w: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rPr>
        <w:t>计价方式：</w:t>
      </w:r>
      <w:r>
        <w:rPr>
          <w:rFonts w:hint="eastAsia" w:ascii="宋体" w:hAnsi="宋体" w:cs="TimesNewRomanPSMT"/>
          <w:b/>
          <w:bCs/>
          <w:color w:val="FF0000"/>
          <w:szCs w:val="21"/>
          <w:u w:val="single"/>
        </w:rPr>
        <w:t>审计结算价*中标报价费率</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kern w:val="0"/>
          <w:szCs w:val="21"/>
        </w:rPr>
        <w:t>本工程涉及到的</w:t>
      </w:r>
      <w:r>
        <w:rPr>
          <w:rFonts w:hint="eastAsia" w:ascii="宋体" w:hAnsi="宋体" w:cs="TimesNewRomanPSMT"/>
          <w:b/>
          <w:bCs/>
          <w:color w:val="FF0000"/>
          <w:kern w:val="0"/>
          <w:sz w:val="21"/>
          <w:szCs w:val="21"/>
          <w:u w:val="single"/>
          <w:lang w:val="en-US" w:eastAsia="zh-CN"/>
        </w:rPr>
        <w:t>道板砖、花岗岩、大理石、地砖、墙砖、侧平石等</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月进度</w:t>
      </w:r>
      <w:r>
        <w:rPr>
          <w:rFonts w:hint="eastAsia" w:ascii="宋体" w:hAnsi="宋体" w:cs="宋体"/>
          <w:b/>
          <w:color w:val="FF0000"/>
          <w:kern w:val="2"/>
          <w:sz w:val="21"/>
          <w:szCs w:val="21"/>
          <w:u w:val="none"/>
        </w:rPr>
        <w:t>工程完工支付至实际完成工程量的60%，竣工验收支付至实际完成工程量的75%，审计完成支付至审计价的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ind w:left="63"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pPr>
        <w:pStyle w:val="2"/>
        <w:ind w:left="0" w:leftChars="0" w:right="63"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投标人一旦中标后，服从甲方管理，全力配合甲方完成招标范围内的全部施工内容及其它相应内容，直至消防竣工验收完成。投标人在投标报价是须充分考虑此项费用，实际发生时不予额外计量。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numPr>
          <w:ilvl w:val="0"/>
          <w:numId w:val="3"/>
        </w:numPr>
        <w:autoSpaceDE w:val="0"/>
        <w:autoSpaceDN w:val="0"/>
        <w:adjustRightInd w:val="0"/>
        <w:jc w:val="left"/>
        <w:rPr>
          <w:rFonts w:hint="eastAsia" w:ascii="宋体" w:hAnsi="宋体" w:cs="TimesNewRomanPSMT"/>
          <w:b/>
          <w:bCs/>
          <w:kern w:val="0"/>
          <w:szCs w:val="21"/>
          <w:lang w:val="en-US" w:eastAsia="zh-CN"/>
        </w:rPr>
      </w:pPr>
      <w:r>
        <w:rPr>
          <w:rFonts w:hint="eastAsia" w:ascii="宋体" w:hAnsi="宋体" w:cs="TimesNewRomanPSMT"/>
          <w:b/>
          <w:bCs/>
          <w:kern w:val="0"/>
          <w:szCs w:val="21"/>
          <w:lang w:val="en-US" w:eastAsia="zh-CN"/>
        </w:rPr>
        <w:t>其他</w:t>
      </w:r>
    </w:p>
    <w:p>
      <w:pPr>
        <w:numPr>
          <w:ilvl w:val="1"/>
          <w:numId w:val="3"/>
        </w:numPr>
        <w:autoSpaceDE w:val="0"/>
        <w:autoSpaceDN w:val="0"/>
        <w:adjustRightInd w:val="0"/>
        <w:jc w:val="left"/>
        <w:rPr>
          <w:rFonts w:hint="eastAsia" w:ascii="宋体" w:hAnsi="宋体" w:cs="TimesNewRomanPSMT"/>
          <w:kern w:val="0"/>
          <w:szCs w:val="21"/>
          <w:lang w:val="en-US" w:eastAsia="zh-CN"/>
        </w:rPr>
      </w:pPr>
      <w:r>
        <w:rPr>
          <w:rFonts w:hint="eastAsia" w:ascii="宋体" w:hAnsi="宋体" w:cs="TimesNewRomanPSMT"/>
          <w:kern w:val="0"/>
          <w:szCs w:val="21"/>
          <w:lang w:val="en-US" w:eastAsia="zh-CN"/>
        </w:rPr>
        <w:t>服务期：一年</w:t>
      </w:r>
    </w:p>
    <w:p>
      <w:pPr>
        <w:numPr>
          <w:ilvl w:val="1"/>
          <w:numId w:val="3"/>
        </w:numPr>
        <w:autoSpaceDE w:val="0"/>
        <w:autoSpaceDN w:val="0"/>
        <w:adjustRightInd w:val="0"/>
        <w:ind w:left="0" w:leftChars="0" w:firstLine="0" w:firstLineChars="0"/>
        <w:jc w:val="left"/>
        <w:rPr>
          <w:rFonts w:hint="eastAsia" w:ascii="宋体" w:hAnsi="宋体" w:cs="宋体"/>
          <w:lang w:val="en-US" w:eastAsia="zh-CN"/>
        </w:rPr>
      </w:pPr>
      <w:r>
        <w:rPr>
          <w:rFonts w:hint="eastAsia" w:ascii="宋体" w:hAnsi="宋体" w:cs="宋体"/>
          <w:lang w:val="en-US" w:eastAsia="zh-CN"/>
        </w:rPr>
        <w:t>结算方式：按业主指定的经物业公司、业主公司等签字确认的维修单结算</w:t>
      </w:r>
    </w:p>
    <w:p>
      <w:pPr>
        <w:numPr>
          <w:ilvl w:val="1"/>
          <w:numId w:val="3"/>
        </w:numPr>
        <w:autoSpaceDE w:val="0"/>
        <w:autoSpaceDN w:val="0"/>
        <w:adjustRightInd w:val="0"/>
        <w:ind w:left="0" w:leftChars="0" w:firstLine="0" w:firstLineChars="0"/>
        <w:jc w:val="left"/>
        <w:rPr>
          <w:rFonts w:hint="eastAsia" w:ascii="宋体" w:hAnsi="宋体" w:cs="宋体"/>
          <w:lang w:val="en-US" w:eastAsia="zh-CN"/>
        </w:rPr>
      </w:pPr>
      <w:r>
        <w:rPr>
          <w:rFonts w:hint="eastAsia" w:ascii="宋体" w:hAnsi="宋体" w:cs="宋体"/>
          <w:lang w:val="en-US" w:eastAsia="zh-CN"/>
        </w:rPr>
        <w:t>维修响应时间：收到通知后2小时内，必须到场且根据业主的要求在规定时间内完成修复，若未按时响应或未及时修复，处5000元及以下的罚款；出现三次及三次以上的未及时响应、未及时修复，处10000元及以下的罚款。</w:t>
      </w:r>
    </w:p>
    <w:p>
      <w:pPr>
        <w:numPr>
          <w:numId w:val="0"/>
        </w:numPr>
        <w:autoSpaceDE w:val="0"/>
        <w:autoSpaceDN w:val="0"/>
        <w:adjustRightInd w:val="0"/>
        <w:ind w:leftChars="0"/>
        <w:jc w:val="left"/>
        <w:rPr>
          <w:rFonts w:hint="eastAsia" w:ascii="宋体" w:hAnsi="宋体" w:cs="宋体"/>
          <w:lang w:val="en-US" w:eastAsia="zh-CN"/>
        </w:rPr>
      </w:pPr>
      <w:r>
        <w:rPr>
          <w:rFonts w:hint="eastAsia" w:ascii="宋体" w:hAnsi="宋体" w:cs="宋体"/>
          <w:lang w:val="en-US" w:eastAsia="zh-CN"/>
        </w:rPr>
        <w:t>5.4设置日常巡查工作要求：巡查人员配置、巡查责任落实、做好巡查记录、巡查问题处理、汛期巡查，并按规定报告巡查情况</w:t>
      </w:r>
    </w:p>
    <w:p>
      <w:pPr>
        <w:spacing w:line="500" w:lineRule="exact"/>
        <w:ind w:firstLine="424" w:firstLineChars="177"/>
        <w:jc w:val="left"/>
        <w:rPr>
          <w:rFonts w:hint="eastAsia" w:ascii="宋体" w:hAnsi="宋体" w:eastAsia="宋体" w:cs="宋体"/>
          <w:color w:val="000000"/>
          <w:kern w:val="0"/>
          <w:sz w:val="24"/>
          <w:lang w:eastAsia="zh-CN"/>
        </w:rPr>
      </w:pPr>
    </w:p>
    <w:p>
      <w:pPr>
        <w:spacing w:line="500" w:lineRule="exact"/>
        <w:ind w:firstLine="424" w:firstLineChars="177"/>
        <w:jc w:val="left"/>
        <w:rPr>
          <w:rFonts w:hint="eastAsia" w:ascii="宋体" w:hAnsi="宋体" w:eastAsia="宋体" w:cs="宋体"/>
          <w:color w:val="000000"/>
          <w:kern w:val="0"/>
          <w:sz w:val="24"/>
          <w:lang w:eastAsia="zh-CN"/>
        </w:rPr>
      </w:pPr>
    </w:p>
    <w:p>
      <w:pPr>
        <w:numPr>
          <w:numId w:val="0"/>
        </w:numPr>
        <w:autoSpaceDE w:val="0"/>
        <w:autoSpaceDN w:val="0"/>
        <w:adjustRightInd w:val="0"/>
        <w:ind w:leftChars="0"/>
        <w:jc w:val="left"/>
        <w:rPr>
          <w:rFonts w:hint="default" w:ascii="宋体" w:hAnsi="宋体" w:cs="宋体"/>
          <w:lang w:val="en-US" w:eastAsia="zh-CN"/>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宋体"/>
          <w:kern w:val="0"/>
          <w:szCs w:val="21"/>
        </w:rPr>
      </w:pPr>
      <w:r>
        <w:rPr>
          <w:rFonts w:hint="eastAsia"/>
          <w:szCs w:val="21"/>
          <w:lang w:val="en-US" w:eastAsia="zh-CN"/>
        </w:rPr>
        <w:t>五、</w:t>
      </w:r>
      <w:r>
        <w:rPr>
          <w:rFonts w:hint="eastAsia"/>
          <w:szCs w:val="21"/>
        </w:rPr>
        <w:t>《工程量清单</w:t>
      </w:r>
      <w:r>
        <w:rPr>
          <w:rFonts w:hint="eastAsia" w:ascii="宋体" w:hAnsi="宋体" w:cs="宋体"/>
          <w:kern w:val="0"/>
          <w:szCs w:val="21"/>
        </w:rPr>
        <w:t>》</w:t>
      </w:r>
    </w:p>
    <w:p>
      <w:pPr>
        <w:spacing w:line="360" w:lineRule="auto"/>
        <w:jc w:val="left"/>
        <w:rPr>
          <w:rFonts w:hint="default" w:ascii="宋体" w:hAnsi="宋体" w:eastAsia="宋体" w:cs="仿宋_GB2312"/>
          <w:kern w:val="0"/>
          <w:szCs w:val="21"/>
          <w:lang w:val="en-US" w:eastAsia="zh-CN"/>
        </w:rPr>
      </w:pPr>
      <w:r>
        <w:rPr>
          <w:rFonts w:hint="eastAsia" w:ascii="宋体" w:hAnsi="宋体" w:cs="仿宋_GB2312"/>
          <w:kern w:val="0"/>
          <w:szCs w:val="21"/>
          <w:lang w:val="en-US" w:eastAsia="zh-CN"/>
        </w:rPr>
        <w:t>六、</w:t>
      </w:r>
      <w:r>
        <w:rPr>
          <w:rFonts w:hint="eastAsia" w:ascii="宋体" w:hAnsi="宋体" w:cs="仿宋_GB2312"/>
          <w:kern w:val="0"/>
          <w:szCs w:val="21"/>
        </w:rPr>
        <w:t>《施工方案</w:t>
      </w:r>
      <w:r>
        <w:rPr>
          <w:rFonts w:hint="eastAsia" w:ascii="宋体" w:hAnsi="宋体" w:cs="仿宋_GB2312"/>
          <w:kern w:val="0"/>
          <w:szCs w:val="21"/>
          <w:lang w:val="en-US" w:eastAsia="zh-CN"/>
        </w:rPr>
        <w:t>》</w:t>
      </w:r>
    </w:p>
    <w:p>
      <w:pPr>
        <w:spacing w:line="360" w:lineRule="auto"/>
        <w:jc w:val="left"/>
        <w:rPr>
          <w:rFonts w:hint="eastAsia" w:ascii="宋体" w:hAnsi="宋体" w:cs="仿宋_GB2312"/>
          <w:kern w:val="0"/>
          <w:szCs w:val="21"/>
        </w:rPr>
      </w:pPr>
      <w:r>
        <w:rPr>
          <w:rFonts w:hint="eastAsia" w:ascii="宋体" w:hAnsi="宋体" w:cs="仿宋_GB2312"/>
          <w:color w:val="FF0000"/>
          <w:kern w:val="0"/>
          <w:szCs w:val="21"/>
          <w:lang w:val="en-US" w:eastAsia="zh-CN"/>
        </w:rPr>
        <w:t>七、</w:t>
      </w:r>
      <w:r>
        <w:rPr>
          <w:rFonts w:hint="eastAsia" w:ascii="宋体" w:hAnsi="宋体" w:cs="仿宋_GB2312"/>
          <w:kern w:val="0"/>
          <w:szCs w:val="21"/>
        </w:rPr>
        <w:t>《业绩情况》</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八、</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九、</w:t>
      </w:r>
      <w:r>
        <w:rPr>
          <w:rFonts w:hint="eastAsia" w:ascii="宋体" w:hAnsi="宋体" w:cs="仿宋_GB2312"/>
          <w:kern w:val="0"/>
          <w:szCs w:val="21"/>
        </w:rPr>
        <w:t>《项目管理组织机构》</w:t>
      </w:r>
    </w:p>
    <w:p>
      <w:pPr>
        <w:rPr>
          <w:rFonts w:ascii="仿宋" w:hAnsi="仿宋" w:eastAsia="仿宋"/>
          <w:sz w:val="32"/>
          <w:szCs w:val="32"/>
        </w:rPr>
      </w:pPr>
    </w:p>
    <w:p>
      <w:pPr>
        <w:rPr>
          <w:rFonts w:ascii="仿宋" w:hAnsi="仿宋" w:eastAsia="仿宋"/>
          <w:sz w:val="32"/>
          <w:szCs w:val="32"/>
        </w:rPr>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spacing w:line="360" w:lineRule="auto"/>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7"/>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1"/>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wis721 Cn BT">
    <w:panose1 w:val="020B050602020203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right"/>
      <w:rPr>
        <w:rStyle w:val="13"/>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8D898"/>
    <w:multiLevelType w:val="singleLevel"/>
    <w:tmpl w:val="58C8D898"/>
    <w:lvl w:ilvl="0" w:tentative="0">
      <w:start w:val="1"/>
      <w:numFmt w:val="decimal"/>
      <w:suff w:val="nothing"/>
      <w:lvlText w:val="（%1）"/>
      <w:lvlJc w:val="left"/>
    </w:lvl>
  </w:abstractNum>
  <w:abstractNum w:abstractNumId="1">
    <w:nsid w:val="6DC176C9"/>
    <w:multiLevelType w:val="multilevel"/>
    <w:tmpl w:val="6DC176C9"/>
    <w:lvl w:ilvl="0" w:tentative="0">
      <w:start w:val="5"/>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72075B74"/>
    <w:multiLevelType w:val="singleLevel"/>
    <w:tmpl w:val="72075B74"/>
    <w:lvl w:ilvl="0" w:tentative="0">
      <w:start w:val="6"/>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D15D88"/>
    <w:rsid w:val="02DA7BF0"/>
    <w:rsid w:val="02E749BB"/>
    <w:rsid w:val="032D0193"/>
    <w:rsid w:val="0367677F"/>
    <w:rsid w:val="03676E56"/>
    <w:rsid w:val="03A00125"/>
    <w:rsid w:val="043A0533"/>
    <w:rsid w:val="04573C41"/>
    <w:rsid w:val="0462666F"/>
    <w:rsid w:val="0475670A"/>
    <w:rsid w:val="047A724B"/>
    <w:rsid w:val="04A27AD6"/>
    <w:rsid w:val="04DA4E56"/>
    <w:rsid w:val="04EB7E87"/>
    <w:rsid w:val="05124135"/>
    <w:rsid w:val="052D6729"/>
    <w:rsid w:val="059841B5"/>
    <w:rsid w:val="05BF6198"/>
    <w:rsid w:val="065A2B02"/>
    <w:rsid w:val="07870DD4"/>
    <w:rsid w:val="07933142"/>
    <w:rsid w:val="08103BAC"/>
    <w:rsid w:val="08687625"/>
    <w:rsid w:val="08785560"/>
    <w:rsid w:val="08A64CCE"/>
    <w:rsid w:val="08D46119"/>
    <w:rsid w:val="09451A80"/>
    <w:rsid w:val="099F3E40"/>
    <w:rsid w:val="09CF5737"/>
    <w:rsid w:val="0A5A5EBE"/>
    <w:rsid w:val="0A92237F"/>
    <w:rsid w:val="0AAC6BE4"/>
    <w:rsid w:val="0AB32181"/>
    <w:rsid w:val="0AB61377"/>
    <w:rsid w:val="0ADE2021"/>
    <w:rsid w:val="0AE66846"/>
    <w:rsid w:val="0B143017"/>
    <w:rsid w:val="0B4A311D"/>
    <w:rsid w:val="0BA056F7"/>
    <w:rsid w:val="0BAF2250"/>
    <w:rsid w:val="0C715A9F"/>
    <w:rsid w:val="0C9A18B3"/>
    <w:rsid w:val="0CA72033"/>
    <w:rsid w:val="0CB57E44"/>
    <w:rsid w:val="0D00419D"/>
    <w:rsid w:val="0D060ACA"/>
    <w:rsid w:val="0D1E7589"/>
    <w:rsid w:val="0D2C79B1"/>
    <w:rsid w:val="0DA10CD9"/>
    <w:rsid w:val="0DAA3778"/>
    <w:rsid w:val="0DAC2D88"/>
    <w:rsid w:val="0DC937C0"/>
    <w:rsid w:val="0DDE73FA"/>
    <w:rsid w:val="0E703A00"/>
    <w:rsid w:val="0EB964D6"/>
    <w:rsid w:val="0ED9012F"/>
    <w:rsid w:val="0EE11F93"/>
    <w:rsid w:val="0F062706"/>
    <w:rsid w:val="0F07103E"/>
    <w:rsid w:val="0F2E3A4B"/>
    <w:rsid w:val="0FA00107"/>
    <w:rsid w:val="0FAE4BA9"/>
    <w:rsid w:val="0FDA2C64"/>
    <w:rsid w:val="10163297"/>
    <w:rsid w:val="102E312B"/>
    <w:rsid w:val="10B412E9"/>
    <w:rsid w:val="11151C5F"/>
    <w:rsid w:val="11342AE3"/>
    <w:rsid w:val="11547BE0"/>
    <w:rsid w:val="11E20196"/>
    <w:rsid w:val="11F57B67"/>
    <w:rsid w:val="122C41A2"/>
    <w:rsid w:val="1260013F"/>
    <w:rsid w:val="12C90B50"/>
    <w:rsid w:val="13745BA1"/>
    <w:rsid w:val="13832BC3"/>
    <w:rsid w:val="13CD26E2"/>
    <w:rsid w:val="149B3D57"/>
    <w:rsid w:val="14BD4BDD"/>
    <w:rsid w:val="14DD050E"/>
    <w:rsid w:val="14F711DC"/>
    <w:rsid w:val="15461AA9"/>
    <w:rsid w:val="1546360D"/>
    <w:rsid w:val="15A47628"/>
    <w:rsid w:val="15DF0493"/>
    <w:rsid w:val="1636706C"/>
    <w:rsid w:val="16661441"/>
    <w:rsid w:val="16692D06"/>
    <w:rsid w:val="16C0024D"/>
    <w:rsid w:val="170A42C5"/>
    <w:rsid w:val="17193619"/>
    <w:rsid w:val="1727041B"/>
    <w:rsid w:val="172B78C9"/>
    <w:rsid w:val="174C7528"/>
    <w:rsid w:val="1766153D"/>
    <w:rsid w:val="177D0DF0"/>
    <w:rsid w:val="178D7750"/>
    <w:rsid w:val="179A5887"/>
    <w:rsid w:val="17E76070"/>
    <w:rsid w:val="17FC683D"/>
    <w:rsid w:val="18367CDA"/>
    <w:rsid w:val="18A373BF"/>
    <w:rsid w:val="191C650D"/>
    <w:rsid w:val="19C26E47"/>
    <w:rsid w:val="1A377E4D"/>
    <w:rsid w:val="1A417455"/>
    <w:rsid w:val="1A761E92"/>
    <w:rsid w:val="1A8643C5"/>
    <w:rsid w:val="1A8804E1"/>
    <w:rsid w:val="1ABE2171"/>
    <w:rsid w:val="1B7431C3"/>
    <w:rsid w:val="1BA96FBE"/>
    <w:rsid w:val="1BC70C49"/>
    <w:rsid w:val="1BF965A1"/>
    <w:rsid w:val="1C133FA6"/>
    <w:rsid w:val="1C3800B2"/>
    <w:rsid w:val="1C5B3FD4"/>
    <w:rsid w:val="1C811351"/>
    <w:rsid w:val="1C97489E"/>
    <w:rsid w:val="1C9F69B8"/>
    <w:rsid w:val="1CBE1763"/>
    <w:rsid w:val="1CD70817"/>
    <w:rsid w:val="1CDA4153"/>
    <w:rsid w:val="1D8E30F7"/>
    <w:rsid w:val="1DDE724D"/>
    <w:rsid w:val="1EF403AD"/>
    <w:rsid w:val="1F207B44"/>
    <w:rsid w:val="1FA03DAE"/>
    <w:rsid w:val="1FAA3C18"/>
    <w:rsid w:val="1FD0793F"/>
    <w:rsid w:val="1FED51FB"/>
    <w:rsid w:val="203D5C7A"/>
    <w:rsid w:val="204F4146"/>
    <w:rsid w:val="20CC075D"/>
    <w:rsid w:val="210B711D"/>
    <w:rsid w:val="217A2E8F"/>
    <w:rsid w:val="21AD2AA9"/>
    <w:rsid w:val="22B34C3F"/>
    <w:rsid w:val="23073830"/>
    <w:rsid w:val="243E2265"/>
    <w:rsid w:val="2472448D"/>
    <w:rsid w:val="249870D3"/>
    <w:rsid w:val="252400AA"/>
    <w:rsid w:val="25372ADE"/>
    <w:rsid w:val="25BB1B2D"/>
    <w:rsid w:val="25DE77BD"/>
    <w:rsid w:val="25EC2C8E"/>
    <w:rsid w:val="25FF2DDD"/>
    <w:rsid w:val="2648468A"/>
    <w:rsid w:val="27225448"/>
    <w:rsid w:val="27266761"/>
    <w:rsid w:val="2746156A"/>
    <w:rsid w:val="278D5A4A"/>
    <w:rsid w:val="27B62B9C"/>
    <w:rsid w:val="280B7FEB"/>
    <w:rsid w:val="28450F6C"/>
    <w:rsid w:val="284C16B1"/>
    <w:rsid w:val="28577024"/>
    <w:rsid w:val="28A66FD2"/>
    <w:rsid w:val="29081179"/>
    <w:rsid w:val="2926030A"/>
    <w:rsid w:val="298D54E1"/>
    <w:rsid w:val="29912B2A"/>
    <w:rsid w:val="29933E95"/>
    <w:rsid w:val="2A502BDE"/>
    <w:rsid w:val="2A610E88"/>
    <w:rsid w:val="2AF77B9D"/>
    <w:rsid w:val="2AFB52E4"/>
    <w:rsid w:val="2B040840"/>
    <w:rsid w:val="2B2733B9"/>
    <w:rsid w:val="2B297FDE"/>
    <w:rsid w:val="2B2E699C"/>
    <w:rsid w:val="2B797A36"/>
    <w:rsid w:val="2C023541"/>
    <w:rsid w:val="2C2C542E"/>
    <w:rsid w:val="2C7173E0"/>
    <w:rsid w:val="2C8E4D82"/>
    <w:rsid w:val="2C9F3679"/>
    <w:rsid w:val="2CD03054"/>
    <w:rsid w:val="2D3C001D"/>
    <w:rsid w:val="2D505B75"/>
    <w:rsid w:val="2D7E320A"/>
    <w:rsid w:val="2DD122C7"/>
    <w:rsid w:val="2E085135"/>
    <w:rsid w:val="2E21569A"/>
    <w:rsid w:val="2E5C0F57"/>
    <w:rsid w:val="2E784EE0"/>
    <w:rsid w:val="2EC921D2"/>
    <w:rsid w:val="2EE66A28"/>
    <w:rsid w:val="2F244316"/>
    <w:rsid w:val="2F3C7172"/>
    <w:rsid w:val="2F6912D0"/>
    <w:rsid w:val="2FB14A43"/>
    <w:rsid w:val="2FE47620"/>
    <w:rsid w:val="2FEE4A3B"/>
    <w:rsid w:val="2FEE5699"/>
    <w:rsid w:val="300C7997"/>
    <w:rsid w:val="3011414C"/>
    <w:rsid w:val="302A57BB"/>
    <w:rsid w:val="303B7986"/>
    <w:rsid w:val="30AE1D52"/>
    <w:rsid w:val="30E7266C"/>
    <w:rsid w:val="30EA5331"/>
    <w:rsid w:val="311A0F54"/>
    <w:rsid w:val="313B3B99"/>
    <w:rsid w:val="315111F1"/>
    <w:rsid w:val="316A42B7"/>
    <w:rsid w:val="317B512E"/>
    <w:rsid w:val="31F34B0C"/>
    <w:rsid w:val="31F74D74"/>
    <w:rsid w:val="32293DF3"/>
    <w:rsid w:val="329C70DF"/>
    <w:rsid w:val="32A67370"/>
    <w:rsid w:val="32AB700C"/>
    <w:rsid w:val="33352B46"/>
    <w:rsid w:val="334A7AE4"/>
    <w:rsid w:val="336A45BE"/>
    <w:rsid w:val="33D93647"/>
    <w:rsid w:val="33E24E2C"/>
    <w:rsid w:val="33F3561C"/>
    <w:rsid w:val="33F4138D"/>
    <w:rsid w:val="34B93D28"/>
    <w:rsid w:val="34C67B9A"/>
    <w:rsid w:val="34E300BF"/>
    <w:rsid w:val="351C19E0"/>
    <w:rsid w:val="351F234A"/>
    <w:rsid w:val="35530BF6"/>
    <w:rsid w:val="360D6341"/>
    <w:rsid w:val="36692BD5"/>
    <w:rsid w:val="375B657B"/>
    <w:rsid w:val="37727DA2"/>
    <w:rsid w:val="37BC4D26"/>
    <w:rsid w:val="37C2711A"/>
    <w:rsid w:val="3822589D"/>
    <w:rsid w:val="38761F63"/>
    <w:rsid w:val="38B54B43"/>
    <w:rsid w:val="394E7DD5"/>
    <w:rsid w:val="396A5DF5"/>
    <w:rsid w:val="39734A06"/>
    <w:rsid w:val="39A8483F"/>
    <w:rsid w:val="39BB0298"/>
    <w:rsid w:val="39CB45BD"/>
    <w:rsid w:val="39FC39DC"/>
    <w:rsid w:val="39FF0AEF"/>
    <w:rsid w:val="3A0F0192"/>
    <w:rsid w:val="3A451C64"/>
    <w:rsid w:val="3A6A62BD"/>
    <w:rsid w:val="3AF10675"/>
    <w:rsid w:val="3B3D4C60"/>
    <w:rsid w:val="3B4343B6"/>
    <w:rsid w:val="3B4D3B9C"/>
    <w:rsid w:val="3B6D0AC3"/>
    <w:rsid w:val="3BFD494C"/>
    <w:rsid w:val="3D2A2671"/>
    <w:rsid w:val="3D2C178A"/>
    <w:rsid w:val="3D6067DA"/>
    <w:rsid w:val="3DD570E9"/>
    <w:rsid w:val="3E0747AF"/>
    <w:rsid w:val="3E1A638D"/>
    <w:rsid w:val="3EB1152D"/>
    <w:rsid w:val="3F30557D"/>
    <w:rsid w:val="3F3C3A0D"/>
    <w:rsid w:val="3F5259BF"/>
    <w:rsid w:val="3FCD4482"/>
    <w:rsid w:val="3FD203D8"/>
    <w:rsid w:val="3FDA2369"/>
    <w:rsid w:val="3FF85F20"/>
    <w:rsid w:val="40212731"/>
    <w:rsid w:val="402772FD"/>
    <w:rsid w:val="406A0379"/>
    <w:rsid w:val="41231EC9"/>
    <w:rsid w:val="41D429FA"/>
    <w:rsid w:val="423C377E"/>
    <w:rsid w:val="436F71BF"/>
    <w:rsid w:val="437012D3"/>
    <w:rsid w:val="437A2EB2"/>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52442F"/>
    <w:rsid w:val="475E748F"/>
    <w:rsid w:val="47901A9F"/>
    <w:rsid w:val="47922799"/>
    <w:rsid w:val="47D97FC7"/>
    <w:rsid w:val="480F276E"/>
    <w:rsid w:val="484527E2"/>
    <w:rsid w:val="48613C38"/>
    <w:rsid w:val="48C30900"/>
    <w:rsid w:val="49AB468B"/>
    <w:rsid w:val="4A600199"/>
    <w:rsid w:val="4BE50202"/>
    <w:rsid w:val="4C5E0EDB"/>
    <w:rsid w:val="4C9A24D3"/>
    <w:rsid w:val="4CC625AA"/>
    <w:rsid w:val="4D1F409E"/>
    <w:rsid w:val="4D36595B"/>
    <w:rsid w:val="4D6F1D0C"/>
    <w:rsid w:val="4D755439"/>
    <w:rsid w:val="4DBC074D"/>
    <w:rsid w:val="4DC73A64"/>
    <w:rsid w:val="4DE60D42"/>
    <w:rsid w:val="4E69264D"/>
    <w:rsid w:val="4EF26F0F"/>
    <w:rsid w:val="4EFB7579"/>
    <w:rsid w:val="4F0931EA"/>
    <w:rsid w:val="4F676E75"/>
    <w:rsid w:val="502A6AFD"/>
    <w:rsid w:val="504101F5"/>
    <w:rsid w:val="50484332"/>
    <w:rsid w:val="505D1263"/>
    <w:rsid w:val="50BE50C2"/>
    <w:rsid w:val="50E10D0C"/>
    <w:rsid w:val="51564AF1"/>
    <w:rsid w:val="51673292"/>
    <w:rsid w:val="51EC3B57"/>
    <w:rsid w:val="51F432FF"/>
    <w:rsid w:val="51F5100B"/>
    <w:rsid w:val="522D1344"/>
    <w:rsid w:val="528A7AE7"/>
    <w:rsid w:val="529A2FFC"/>
    <w:rsid w:val="53781CF8"/>
    <w:rsid w:val="53832185"/>
    <w:rsid w:val="53920CEE"/>
    <w:rsid w:val="543812D4"/>
    <w:rsid w:val="54B81E43"/>
    <w:rsid w:val="55662A4C"/>
    <w:rsid w:val="55F33201"/>
    <w:rsid w:val="560F30B7"/>
    <w:rsid w:val="563E6EEB"/>
    <w:rsid w:val="56737795"/>
    <w:rsid w:val="56A2724A"/>
    <w:rsid w:val="56AB1218"/>
    <w:rsid w:val="56BC578B"/>
    <w:rsid w:val="57255C57"/>
    <w:rsid w:val="57C12963"/>
    <w:rsid w:val="57DC33A1"/>
    <w:rsid w:val="586303D1"/>
    <w:rsid w:val="588501DB"/>
    <w:rsid w:val="58DA7D32"/>
    <w:rsid w:val="58E30090"/>
    <w:rsid w:val="58FC4C31"/>
    <w:rsid w:val="59370951"/>
    <w:rsid w:val="594611C8"/>
    <w:rsid w:val="599855CB"/>
    <w:rsid w:val="59AC7755"/>
    <w:rsid w:val="59D35FCF"/>
    <w:rsid w:val="59E27657"/>
    <w:rsid w:val="59E618A3"/>
    <w:rsid w:val="5A03560E"/>
    <w:rsid w:val="5A3857B2"/>
    <w:rsid w:val="5A8D6E22"/>
    <w:rsid w:val="5B170EC1"/>
    <w:rsid w:val="5B523BA8"/>
    <w:rsid w:val="5B9073F7"/>
    <w:rsid w:val="5BAA245B"/>
    <w:rsid w:val="5C084785"/>
    <w:rsid w:val="5C2C1905"/>
    <w:rsid w:val="5C756A96"/>
    <w:rsid w:val="5C8B657B"/>
    <w:rsid w:val="5CF76BF4"/>
    <w:rsid w:val="5D2C444A"/>
    <w:rsid w:val="5D320FCB"/>
    <w:rsid w:val="5D525483"/>
    <w:rsid w:val="5D6A11C4"/>
    <w:rsid w:val="5DA12F2E"/>
    <w:rsid w:val="5DAE13CF"/>
    <w:rsid w:val="5DCD250B"/>
    <w:rsid w:val="5DDC456A"/>
    <w:rsid w:val="5E1A42F9"/>
    <w:rsid w:val="5E4279B3"/>
    <w:rsid w:val="5E57556F"/>
    <w:rsid w:val="5E6A285E"/>
    <w:rsid w:val="5E7078F9"/>
    <w:rsid w:val="5E711CDA"/>
    <w:rsid w:val="5E781148"/>
    <w:rsid w:val="5E8848F0"/>
    <w:rsid w:val="5EA83096"/>
    <w:rsid w:val="5F3A110B"/>
    <w:rsid w:val="5F544ADE"/>
    <w:rsid w:val="5FC0322F"/>
    <w:rsid w:val="5FD37C5B"/>
    <w:rsid w:val="600F3DFF"/>
    <w:rsid w:val="606D64A0"/>
    <w:rsid w:val="60C46ED4"/>
    <w:rsid w:val="60D109BB"/>
    <w:rsid w:val="612753A8"/>
    <w:rsid w:val="61347170"/>
    <w:rsid w:val="619E2C47"/>
    <w:rsid w:val="61A27AD0"/>
    <w:rsid w:val="62467775"/>
    <w:rsid w:val="628A613F"/>
    <w:rsid w:val="62936CE6"/>
    <w:rsid w:val="62BF4F38"/>
    <w:rsid w:val="62CC2286"/>
    <w:rsid w:val="63365241"/>
    <w:rsid w:val="63613D1C"/>
    <w:rsid w:val="63D52DC3"/>
    <w:rsid w:val="63EE2185"/>
    <w:rsid w:val="640A5C6B"/>
    <w:rsid w:val="64130890"/>
    <w:rsid w:val="64144701"/>
    <w:rsid w:val="64157928"/>
    <w:rsid w:val="64474BA2"/>
    <w:rsid w:val="64C672EB"/>
    <w:rsid w:val="64DA205C"/>
    <w:rsid w:val="657151FB"/>
    <w:rsid w:val="65735D84"/>
    <w:rsid w:val="65CA5EB8"/>
    <w:rsid w:val="66444926"/>
    <w:rsid w:val="668859EE"/>
    <w:rsid w:val="668A54E2"/>
    <w:rsid w:val="66B81965"/>
    <w:rsid w:val="66EE52A3"/>
    <w:rsid w:val="671B2005"/>
    <w:rsid w:val="6748211E"/>
    <w:rsid w:val="675020B8"/>
    <w:rsid w:val="678E173D"/>
    <w:rsid w:val="679A55A8"/>
    <w:rsid w:val="68105AAB"/>
    <w:rsid w:val="6870462A"/>
    <w:rsid w:val="689322AD"/>
    <w:rsid w:val="68D9424D"/>
    <w:rsid w:val="692D1F13"/>
    <w:rsid w:val="693A030E"/>
    <w:rsid w:val="693E4DC3"/>
    <w:rsid w:val="6A0D0E38"/>
    <w:rsid w:val="6ABA4B0F"/>
    <w:rsid w:val="6B2B2B84"/>
    <w:rsid w:val="6C7B2A22"/>
    <w:rsid w:val="6CDD11CD"/>
    <w:rsid w:val="6CE05267"/>
    <w:rsid w:val="6CE40271"/>
    <w:rsid w:val="6D37629B"/>
    <w:rsid w:val="6D556F64"/>
    <w:rsid w:val="6D9F74C0"/>
    <w:rsid w:val="6DE33D6B"/>
    <w:rsid w:val="6E500CD1"/>
    <w:rsid w:val="6E5C208F"/>
    <w:rsid w:val="6EB1189B"/>
    <w:rsid w:val="6F055553"/>
    <w:rsid w:val="6F2A0302"/>
    <w:rsid w:val="6FE724EF"/>
    <w:rsid w:val="70694A66"/>
    <w:rsid w:val="706B4B17"/>
    <w:rsid w:val="70801458"/>
    <w:rsid w:val="70C94A80"/>
    <w:rsid w:val="7123259E"/>
    <w:rsid w:val="713A5025"/>
    <w:rsid w:val="71484F1C"/>
    <w:rsid w:val="71680B0F"/>
    <w:rsid w:val="71F95237"/>
    <w:rsid w:val="72CF0E9B"/>
    <w:rsid w:val="732117ED"/>
    <w:rsid w:val="733A35E5"/>
    <w:rsid w:val="7353025C"/>
    <w:rsid w:val="73557AEB"/>
    <w:rsid w:val="736B64C9"/>
    <w:rsid w:val="737F302F"/>
    <w:rsid w:val="739F6EDB"/>
    <w:rsid w:val="73F522EE"/>
    <w:rsid w:val="74271298"/>
    <w:rsid w:val="744A1C86"/>
    <w:rsid w:val="74766500"/>
    <w:rsid w:val="748656AA"/>
    <w:rsid w:val="748962D3"/>
    <w:rsid w:val="74EA08A7"/>
    <w:rsid w:val="75322E1E"/>
    <w:rsid w:val="75BF0392"/>
    <w:rsid w:val="75FA5640"/>
    <w:rsid w:val="761F46F4"/>
    <w:rsid w:val="764C4219"/>
    <w:rsid w:val="76C0056C"/>
    <w:rsid w:val="76E04287"/>
    <w:rsid w:val="76F43E80"/>
    <w:rsid w:val="76FD1966"/>
    <w:rsid w:val="774A57ED"/>
    <w:rsid w:val="77737FCB"/>
    <w:rsid w:val="77BC4882"/>
    <w:rsid w:val="784E71DF"/>
    <w:rsid w:val="785A6DAA"/>
    <w:rsid w:val="789E6EBD"/>
    <w:rsid w:val="78A65849"/>
    <w:rsid w:val="78C20EA8"/>
    <w:rsid w:val="790B6D58"/>
    <w:rsid w:val="79291E78"/>
    <w:rsid w:val="79AF1C6D"/>
    <w:rsid w:val="79CC6A81"/>
    <w:rsid w:val="7A2F1CB5"/>
    <w:rsid w:val="7AA179F0"/>
    <w:rsid w:val="7AA8278C"/>
    <w:rsid w:val="7AE84FBC"/>
    <w:rsid w:val="7AF761D9"/>
    <w:rsid w:val="7B320699"/>
    <w:rsid w:val="7BD27F57"/>
    <w:rsid w:val="7BF6377E"/>
    <w:rsid w:val="7C1266C5"/>
    <w:rsid w:val="7C84703D"/>
    <w:rsid w:val="7CB53C71"/>
    <w:rsid w:val="7CB63B55"/>
    <w:rsid w:val="7CBC31DA"/>
    <w:rsid w:val="7D2E1A4A"/>
    <w:rsid w:val="7D846C0E"/>
    <w:rsid w:val="7D963331"/>
    <w:rsid w:val="7D9C539A"/>
    <w:rsid w:val="7DB55021"/>
    <w:rsid w:val="7E1259A1"/>
    <w:rsid w:val="7EEC1F1A"/>
    <w:rsid w:val="7EF121CF"/>
    <w:rsid w:val="7F3A4641"/>
    <w:rsid w:val="7F4F4E90"/>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8"/>
    <w:semiHidden/>
    <w:qFormat/>
    <w:uiPriority w:val="0"/>
    <w:pPr>
      <w:jc w:val="left"/>
    </w:pPr>
    <w:rPr>
      <w:rFonts w:ascii="Arial" w:hAnsi="Arial" w:cs="Arial"/>
    </w:rPr>
  </w:style>
  <w:style w:type="paragraph" w:styleId="7">
    <w:name w:val="Body Text Indent"/>
    <w:basedOn w:val="1"/>
    <w:link w:val="22"/>
    <w:qFormat/>
    <w:uiPriority w:val="0"/>
    <w:pPr>
      <w:tabs>
        <w:tab w:val="left" w:pos="7060"/>
      </w:tabs>
      <w:spacing w:line="360" w:lineRule="auto"/>
      <w:ind w:firstLine="560" w:firstLineChars="200"/>
    </w:pPr>
    <w:rPr>
      <w:rFonts w:eastAsia="新宋体"/>
      <w:sz w:val="28"/>
    </w:rPr>
  </w:style>
  <w:style w:type="paragraph" w:styleId="8">
    <w:name w:val="Balloon Text"/>
    <w:basedOn w:val="1"/>
    <w:link w:val="23"/>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99"/>
    <w:rPr>
      <w:rFonts w:cs="Times New Roman"/>
    </w:rPr>
  </w:style>
  <w:style w:type="character" w:styleId="14">
    <w:name w:val="FollowedHyperlink"/>
    <w:basedOn w:val="12"/>
    <w:unhideWhenUsed/>
    <w:qFormat/>
    <w:uiPriority w:val="99"/>
    <w:rPr>
      <w:color w:val="800080" w:themeColor="followedHyperlink"/>
      <w:u w:val="single"/>
    </w:rPr>
  </w:style>
  <w:style w:type="character" w:styleId="15">
    <w:name w:val="Hyperlink"/>
    <w:qFormat/>
    <w:uiPriority w:val="0"/>
    <w:rPr>
      <w:color w:val="0000FF"/>
      <w:u w:val="single"/>
    </w:rPr>
  </w:style>
  <w:style w:type="paragraph" w:customStyle="1" w:styleId="16">
    <w:name w:val="Char"/>
    <w:basedOn w:val="1"/>
    <w:qFormat/>
    <w:uiPriority w:val="0"/>
    <w:pPr>
      <w:adjustRightInd w:val="0"/>
      <w:snapToGrid w:val="0"/>
    </w:pPr>
    <w:rPr>
      <w:szCs w:val="2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批注文字 Char"/>
    <w:basedOn w:val="12"/>
    <w:link w:val="6"/>
    <w:semiHidden/>
    <w:qFormat/>
    <w:uiPriority w:val="0"/>
    <w:rPr>
      <w:rFonts w:ascii="Arial" w:hAnsi="Arial" w:eastAsia="宋体" w:cs="Arial"/>
      <w:szCs w:val="24"/>
    </w:rPr>
  </w:style>
  <w:style w:type="character" w:customStyle="1" w:styleId="19">
    <w:name w:val="页眉 Char"/>
    <w:basedOn w:val="12"/>
    <w:link w:val="10"/>
    <w:qFormat/>
    <w:uiPriority w:val="99"/>
    <w:rPr>
      <w:rFonts w:ascii="Times New Roman" w:hAnsi="Times New Roman" w:eastAsia="宋体" w:cs="Times New Roman"/>
      <w:sz w:val="18"/>
      <w:szCs w:val="18"/>
    </w:rPr>
  </w:style>
  <w:style w:type="character" w:customStyle="1" w:styleId="20">
    <w:name w:val="页脚 Char"/>
    <w:basedOn w:val="12"/>
    <w:link w:val="9"/>
    <w:qFormat/>
    <w:uiPriority w:val="99"/>
    <w:rPr>
      <w:rFonts w:ascii="Times New Roman" w:hAnsi="Times New Roman" w:eastAsia="宋体" w:cs="Times New Roman"/>
      <w:sz w:val="18"/>
      <w:szCs w:val="18"/>
    </w:rPr>
  </w:style>
  <w:style w:type="character" w:customStyle="1" w:styleId="21">
    <w:name w:val="标题 3 Char"/>
    <w:basedOn w:val="12"/>
    <w:link w:val="4"/>
    <w:qFormat/>
    <w:uiPriority w:val="0"/>
    <w:rPr>
      <w:rFonts w:ascii="Times New Roman" w:hAnsi="Times New Roman" w:eastAsia="宋体" w:cs="Times New Roman"/>
      <w:b/>
      <w:bCs/>
      <w:sz w:val="32"/>
      <w:szCs w:val="32"/>
    </w:rPr>
  </w:style>
  <w:style w:type="character" w:customStyle="1" w:styleId="22">
    <w:name w:val="正文文本缩进 Char"/>
    <w:basedOn w:val="12"/>
    <w:link w:val="7"/>
    <w:qFormat/>
    <w:uiPriority w:val="0"/>
    <w:rPr>
      <w:rFonts w:ascii="Times New Roman" w:hAnsi="Times New Roman" w:eastAsia="新宋体" w:cs="Times New Roman"/>
      <w:sz w:val="28"/>
      <w:szCs w:val="24"/>
    </w:rPr>
  </w:style>
  <w:style w:type="character" w:customStyle="1" w:styleId="23">
    <w:name w:val="批注框文本 Char"/>
    <w:basedOn w:val="12"/>
    <w:link w:val="8"/>
    <w:semiHidden/>
    <w:qFormat/>
    <w:uiPriority w:val="99"/>
    <w:rPr>
      <w:rFonts w:ascii="Times New Roman" w:hAnsi="Times New Roman" w:eastAsia="宋体" w:cs="Times New Roman"/>
      <w:sz w:val="18"/>
      <w:szCs w:val="1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1726</Words>
  <Characters>9842</Characters>
  <Lines>82</Lines>
  <Paragraphs>23</Paragraphs>
  <TotalTime>24</TotalTime>
  <ScaleCrop>false</ScaleCrop>
  <LinksUpToDate>false</LinksUpToDate>
  <CharactersWithSpaces>11545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2021-06-15T08:02:36Z</cp:lastPrinted>
  <dcterms:modified xsi:type="dcterms:W3CDTF">2021-06-15T08:19:45Z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6C7A591E7EB7451AB1F76F941FD7FC59</vt:lpwstr>
  </property>
</Properties>
</file>