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浙商回归总部经济园A2楼4层资产管理部办公楼装修工程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wordWrap/>
        <w:overflowPunct/>
        <w:topLinePunct w:val="0"/>
        <w:bidi w:val="0"/>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rPr>
        <w:t>浙商回归总部经济园A2楼4层资产管理部办公楼装修工程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outlineLvl w:val="1"/>
        <w:rPr>
          <w:rFonts w:hint="eastAsia" w:cs="宋体"/>
          <w:b w:val="0"/>
          <w:bCs w:val="0"/>
          <w:color w:val="FF0000"/>
          <w:kern w:val="0"/>
          <w:sz w:val="21"/>
          <w:szCs w:val="21"/>
          <w:u w:val="none"/>
          <w:lang w:val="en-US" w:eastAsia="zh-CN"/>
        </w:rPr>
      </w:pPr>
      <w:r>
        <w:rPr>
          <w:rFonts w:hint="eastAsia" w:ascii="宋体" w:hAnsi="宋体" w:cs="TimesNewRomanPSMT"/>
          <w:b/>
          <w:bCs/>
          <w:kern w:val="0"/>
          <w:sz w:val="21"/>
          <w:szCs w:val="21"/>
        </w:rPr>
        <w:t>2.1 工程概况：</w:t>
      </w:r>
      <w:r>
        <w:rPr>
          <w:rFonts w:hint="eastAsia" w:ascii="宋体" w:hAnsi="宋体" w:eastAsia="宋体" w:cs="宋体"/>
          <w:color w:val="FF0000"/>
          <w:kern w:val="0"/>
          <w:sz w:val="21"/>
          <w:szCs w:val="21"/>
          <w:u w:val="none"/>
          <w:lang w:val="en-US" w:eastAsia="zh-CN"/>
        </w:rPr>
        <w:t>资产管理部办公楼</w:t>
      </w:r>
      <w:r>
        <w:rPr>
          <w:rFonts w:hint="eastAsia" w:ascii="宋体" w:hAnsi="宋体" w:eastAsia="宋体" w:cs="宋体"/>
          <w:b w:val="0"/>
          <w:bCs w:val="0"/>
          <w:color w:val="FF0000"/>
          <w:kern w:val="0"/>
          <w:sz w:val="21"/>
          <w:szCs w:val="21"/>
          <w:u w:val="none"/>
          <w:lang w:val="en-US" w:eastAsia="zh-CN" w:bidi="ar-SA"/>
        </w:rPr>
        <w:t>装修，</w:t>
      </w:r>
      <w:r>
        <w:rPr>
          <w:rFonts w:hint="eastAsia" w:ascii="宋体" w:hAnsi="宋体" w:cs="宋体"/>
          <w:b w:val="0"/>
          <w:bCs w:val="0"/>
          <w:color w:val="FF0000"/>
          <w:kern w:val="0"/>
          <w:sz w:val="21"/>
          <w:szCs w:val="21"/>
          <w:u w:val="none"/>
          <w:lang w:val="en-US" w:eastAsia="zh-CN"/>
        </w:rPr>
        <w:t>面积约1000㎡</w:t>
      </w:r>
      <w:r>
        <w:rPr>
          <w:rFonts w:hint="eastAsia" w:cs="宋体"/>
          <w:b w:val="0"/>
          <w:bCs w:val="0"/>
          <w:color w:val="FF0000"/>
          <w:kern w:val="0"/>
          <w:sz w:val="21"/>
          <w:szCs w:val="21"/>
          <w:u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textAlignment w:val="auto"/>
        <w:outlineLvl w:val="1"/>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color w:val="FF0000"/>
          <w:kern w:val="0"/>
          <w:sz w:val="21"/>
          <w:szCs w:val="21"/>
          <w:u w:val="none"/>
          <w:lang w:val="en-US" w:eastAsia="zh-CN"/>
        </w:rPr>
        <w:t>资产管理部办公楼</w:t>
      </w:r>
      <w:r>
        <w:rPr>
          <w:rFonts w:hint="eastAsia" w:ascii="宋体" w:hAnsi="宋体" w:eastAsia="宋体" w:cs="宋体"/>
          <w:b w:val="0"/>
          <w:bCs w:val="0"/>
          <w:color w:val="FF0000"/>
          <w:kern w:val="0"/>
          <w:sz w:val="21"/>
          <w:szCs w:val="21"/>
          <w:u w:val="none"/>
          <w:lang w:val="en-US" w:eastAsia="zh-CN" w:bidi="ar-SA"/>
        </w:rPr>
        <w:t>装修，面积约1000㎡；</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rPr>
        <w:t>浙商回归总部经济园A2楼4层资产管理部办公楼装修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pacing w:line="360" w:lineRule="exact"/>
        <w:ind w:firstLine="0" w:firstLineChars="0"/>
        <w:jc w:val="left"/>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w:t>
      </w:r>
      <w:r>
        <w:rPr>
          <w:rFonts w:hint="eastAsia" w:ascii="宋体" w:hAnsi="宋体" w:cs="TimesNewRomanPSMT"/>
          <w:color w:val="FF0000"/>
          <w:kern w:val="0"/>
          <w:sz w:val="21"/>
          <w:szCs w:val="21"/>
          <w:u w:val="none"/>
        </w:rPr>
        <w:t>浔</w:t>
      </w:r>
      <w:r>
        <w:rPr>
          <w:rFonts w:hint="eastAsia" w:ascii="宋体" w:hAnsi="宋体" w:eastAsia="宋体" w:cs="宋体"/>
          <w:color w:val="FF0000"/>
          <w:kern w:val="0"/>
          <w:sz w:val="21"/>
          <w:szCs w:val="21"/>
          <w:u w:val="none"/>
          <w:lang w:val="en-US" w:eastAsia="zh-CN"/>
        </w:rPr>
        <w:t>浙商回归总部经济园</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2021年7月10日至2021年7月12日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w:t>
      </w:r>
      <w:bookmarkStart w:id="44" w:name="_GoBack"/>
      <w:bookmarkEnd w:id="44"/>
      <w:r>
        <w:rPr>
          <w:rFonts w:hint="eastAsia" w:ascii="宋体" w:hAnsi="宋体" w:cs="仿宋_GB2312"/>
          <w:color w:val="FF0000"/>
          <w:kern w:val="0"/>
          <w:sz w:val="21"/>
          <w:szCs w:val="21"/>
          <w:lang w:val="en-US" w:eastAsia="zh-CN"/>
        </w:rPr>
        <w:t>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sz w:val="21"/>
          <w:szCs w:val="21"/>
        </w:rPr>
        <w:t>《工程量清单</w:t>
      </w:r>
      <w:r>
        <w:rPr>
          <w:rFonts w:hint="eastAsia" w:ascii="宋体" w:hAnsi="宋体" w:cs="宋体"/>
          <w:kern w:val="0"/>
          <w:sz w:val="21"/>
          <w:szCs w:val="21"/>
        </w:rPr>
        <w:t>》</w:t>
      </w:r>
      <w:r>
        <w:rPr>
          <w:rFonts w:hint="eastAsia" w:ascii="宋体" w:hAnsi="宋体" w:cs="仿宋_GB2312"/>
          <w:kern w:val="0"/>
          <w:sz w:val="21"/>
          <w:szCs w:val="21"/>
        </w:rPr>
        <w:t>、《施工方案》</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rPr>
              <w:t>浙商回归总部经济园A2楼4层资产管理部办公楼装修工程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南浔资产部办公楼装修，面积约1000㎡；</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30</w:t>
            </w:r>
            <w:r>
              <w:rPr>
                <w:rFonts w:hint="eastAsia" w:hAnsi="宋体"/>
                <w:color w:val="0000FF"/>
                <w:sz w:val="21"/>
                <w:szCs w:val="21"/>
              </w:rPr>
              <w:t>日历天</w:t>
            </w:r>
            <w:r>
              <w:rPr>
                <w:rFonts w:hint="eastAsia" w:hAnsi="宋体"/>
                <w:color w:val="0000FF"/>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2021年7月15日（具体以业主要求为准）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296590983"/>
      <w:bookmarkStart w:id="4" w:name="_Toc246996962"/>
      <w:bookmarkStart w:id="5" w:name="_Toc179632593"/>
      <w:bookmarkStart w:id="6" w:name="_Toc152045575"/>
      <w:bookmarkStart w:id="7" w:name="_Toc247085733"/>
      <w:bookmarkStart w:id="8" w:name="_Toc152042351"/>
      <w:bookmarkStart w:id="9" w:name="_Toc296602462"/>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79632594"/>
      <w:bookmarkStart w:id="12" w:name="_Toc247085734"/>
      <w:bookmarkStart w:id="13" w:name="_Toc296602463"/>
      <w:bookmarkStart w:id="14" w:name="_Toc246996963"/>
      <w:bookmarkStart w:id="15" w:name="_Toc152042352"/>
      <w:bookmarkStart w:id="16" w:name="_Toc144974544"/>
      <w:bookmarkStart w:id="17" w:name="_Toc152045576"/>
      <w:bookmarkStart w:id="18" w:name="_Toc246996220"/>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247085735"/>
      <w:bookmarkStart w:id="21" w:name="_Toc152045577"/>
      <w:bookmarkStart w:id="22" w:name="_Toc152042353"/>
      <w:bookmarkStart w:id="23" w:name="_Toc144974545"/>
      <w:bookmarkStart w:id="24" w:name="_Toc296602464"/>
      <w:bookmarkStart w:id="25" w:name="_Toc246996221"/>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296602465"/>
      <w:bookmarkStart w:id="29" w:name="_Toc179632596"/>
      <w:bookmarkStart w:id="30" w:name="_Toc152042354"/>
      <w:bookmarkStart w:id="31" w:name="_Toc247085736"/>
      <w:bookmarkStart w:id="32" w:name="_Toc246996965"/>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7085737"/>
      <w:bookmarkStart w:id="37" w:name="_Toc296602466"/>
      <w:bookmarkStart w:id="38" w:name="_Toc152045579"/>
      <w:bookmarkStart w:id="39" w:name="_Toc246996223"/>
      <w:bookmarkStart w:id="40" w:name="_Toc152042356"/>
      <w:bookmarkStart w:id="41" w:name="_Toc246996966"/>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eastAsia"/>
          <w:b/>
          <w:bCs/>
          <w:lang w:val="en-US" w:eastAsia="zh-CN"/>
        </w:rPr>
      </w:pPr>
      <w:r>
        <w:rPr>
          <w:rFonts w:hint="eastAsia"/>
          <w:b/>
          <w:bCs/>
          <w:lang w:val="en-US" w:eastAsia="zh-CN"/>
        </w:rPr>
        <w:t>第三章评分方法</w:t>
      </w:r>
    </w:p>
    <w:tbl>
      <w:tblPr>
        <w:tblStyle w:val="14"/>
        <w:tblpPr w:leftFromText="180" w:rightFromText="180" w:vertAnchor="text" w:horzAnchor="page" w:tblpX="763" w:tblpY="192"/>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38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hint="default" w:ascii="宋体" w:cs="宋体"/>
                <w:kern w:val="0"/>
                <w:szCs w:val="21"/>
                <w:lang w:val="en-US"/>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rPr>
          <w:rFonts w:hint="default"/>
          <w:b/>
          <w:bCs/>
          <w:lang w:val="en-US" w:eastAsia="zh-CN"/>
        </w:rPr>
      </w:pPr>
    </w:p>
    <w:p>
      <w:pPr>
        <w:pStyle w:val="2"/>
        <w:spacing w:after="0" w:line="240" w:lineRule="auto"/>
        <w:ind w:left="0" w:leftChars="0" w:right="0" w:rightChars="0" w:firstLine="0" w:firstLineChars="0"/>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水泥砂浆、轻质砖、标准砖、地砖、石材、墙砖、涂料、板材、钢化玻璃、铝板、洁具、管材、电线、灯具、洁具等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3C5BD8"/>
    <w:rsid w:val="0367677F"/>
    <w:rsid w:val="03676E56"/>
    <w:rsid w:val="03A00125"/>
    <w:rsid w:val="043A0533"/>
    <w:rsid w:val="04573C41"/>
    <w:rsid w:val="0462666F"/>
    <w:rsid w:val="047A724B"/>
    <w:rsid w:val="04A27AD6"/>
    <w:rsid w:val="04DA4E56"/>
    <w:rsid w:val="04EB7E87"/>
    <w:rsid w:val="05124135"/>
    <w:rsid w:val="051E0E9A"/>
    <w:rsid w:val="052D6729"/>
    <w:rsid w:val="059841B5"/>
    <w:rsid w:val="05BF6198"/>
    <w:rsid w:val="05F7114B"/>
    <w:rsid w:val="05F717D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B13DC6"/>
    <w:rsid w:val="0DC937C0"/>
    <w:rsid w:val="0DDE73FA"/>
    <w:rsid w:val="0E703A00"/>
    <w:rsid w:val="0EB964D6"/>
    <w:rsid w:val="0ED9012F"/>
    <w:rsid w:val="0EE11F93"/>
    <w:rsid w:val="0F062706"/>
    <w:rsid w:val="0F07103E"/>
    <w:rsid w:val="0F2E3A4B"/>
    <w:rsid w:val="0FA00107"/>
    <w:rsid w:val="0FAE4BA9"/>
    <w:rsid w:val="0FB6262F"/>
    <w:rsid w:val="0FDA2C64"/>
    <w:rsid w:val="100F0015"/>
    <w:rsid w:val="10163297"/>
    <w:rsid w:val="10290EAA"/>
    <w:rsid w:val="10B412E9"/>
    <w:rsid w:val="11151C5F"/>
    <w:rsid w:val="11342AE3"/>
    <w:rsid w:val="11547BE0"/>
    <w:rsid w:val="11E20196"/>
    <w:rsid w:val="122C41A2"/>
    <w:rsid w:val="1260013F"/>
    <w:rsid w:val="12666D58"/>
    <w:rsid w:val="12C90B50"/>
    <w:rsid w:val="135E32A2"/>
    <w:rsid w:val="13745BA1"/>
    <w:rsid w:val="13CD26E2"/>
    <w:rsid w:val="149B3D57"/>
    <w:rsid w:val="14BD4BDD"/>
    <w:rsid w:val="14DD050E"/>
    <w:rsid w:val="14F50E75"/>
    <w:rsid w:val="14F711DC"/>
    <w:rsid w:val="151B72C0"/>
    <w:rsid w:val="15461AA9"/>
    <w:rsid w:val="1546360D"/>
    <w:rsid w:val="15A47628"/>
    <w:rsid w:val="15DF0493"/>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377E4D"/>
    <w:rsid w:val="1A417455"/>
    <w:rsid w:val="1A55578A"/>
    <w:rsid w:val="1A761E92"/>
    <w:rsid w:val="1A8643C5"/>
    <w:rsid w:val="1A8804E1"/>
    <w:rsid w:val="1ABE2171"/>
    <w:rsid w:val="1B5A6839"/>
    <w:rsid w:val="1B7431C3"/>
    <w:rsid w:val="1BA96FBE"/>
    <w:rsid w:val="1BC70C49"/>
    <w:rsid w:val="1BF965A1"/>
    <w:rsid w:val="1C107DE9"/>
    <w:rsid w:val="1C133FA6"/>
    <w:rsid w:val="1C3800B2"/>
    <w:rsid w:val="1C5B3FD4"/>
    <w:rsid w:val="1C811351"/>
    <w:rsid w:val="1C97489E"/>
    <w:rsid w:val="1C9F69B8"/>
    <w:rsid w:val="1CD70817"/>
    <w:rsid w:val="1CDA4153"/>
    <w:rsid w:val="1D8E30F7"/>
    <w:rsid w:val="1E851020"/>
    <w:rsid w:val="1E8C1FC5"/>
    <w:rsid w:val="1EF403AD"/>
    <w:rsid w:val="1F131BF5"/>
    <w:rsid w:val="1F207B44"/>
    <w:rsid w:val="1FA03DAE"/>
    <w:rsid w:val="1FAA3C18"/>
    <w:rsid w:val="1FED51FB"/>
    <w:rsid w:val="203D5C7A"/>
    <w:rsid w:val="204A18F4"/>
    <w:rsid w:val="204F4146"/>
    <w:rsid w:val="20CC075D"/>
    <w:rsid w:val="210B711D"/>
    <w:rsid w:val="217A2E8F"/>
    <w:rsid w:val="21AD2AA9"/>
    <w:rsid w:val="22B34C3F"/>
    <w:rsid w:val="22ED209B"/>
    <w:rsid w:val="23073830"/>
    <w:rsid w:val="236D774B"/>
    <w:rsid w:val="2417309F"/>
    <w:rsid w:val="243E2265"/>
    <w:rsid w:val="2472448D"/>
    <w:rsid w:val="252400AA"/>
    <w:rsid w:val="25372ADE"/>
    <w:rsid w:val="254F32AC"/>
    <w:rsid w:val="25BB1B2D"/>
    <w:rsid w:val="25D87FB3"/>
    <w:rsid w:val="25DE77BD"/>
    <w:rsid w:val="25EC2C8E"/>
    <w:rsid w:val="2648468A"/>
    <w:rsid w:val="264A1A74"/>
    <w:rsid w:val="27225448"/>
    <w:rsid w:val="27266761"/>
    <w:rsid w:val="2746156A"/>
    <w:rsid w:val="278D5A4A"/>
    <w:rsid w:val="27936D0C"/>
    <w:rsid w:val="280B7FEB"/>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C023541"/>
    <w:rsid w:val="2C2C542E"/>
    <w:rsid w:val="2C7173E0"/>
    <w:rsid w:val="2C8E4D82"/>
    <w:rsid w:val="2CD03054"/>
    <w:rsid w:val="2CD87789"/>
    <w:rsid w:val="2D0A27D8"/>
    <w:rsid w:val="2D3C001D"/>
    <w:rsid w:val="2D505B75"/>
    <w:rsid w:val="2D7E320A"/>
    <w:rsid w:val="2DD122C7"/>
    <w:rsid w:val="2E085135"/>
    <w:rsid w:val="2E4D7EDF"/>
    <w:rsid w:val="2E5C0F57"/>
    <w:rsid w:val="2E784EE0"/>
    <w:rsid w:val="2EC921D2"/>
    <w:rsid w:val="2EE66A28"/>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F857F4"/>
    <w:rsid w:val="33352B46"/>
    <w:rsid w:val="334A7AE4"/>
    <w:rsid w:val="336A45BE"/>
    <w:rsid w:val="33D93647"/>
    <w:rsid w:val="33E24E2C"/>
    <w:rsid w:val="33F3561C"/>
    <w:rsid w:val="33F4138D"/>
    <w:rsid w:val="341325A0"/>
    <w:rsid w:val="343E069D"/>
    <w:rsid w:val="344C2238"/>
    <w:rsid w:val="34B93D28"/>
    <w:rsid w:val="34C01173"/>
    <w:rsid w:val="34C67B9A"/>
    <w:rsid w:val="34E300BF"/>
    <w:rsid w:val="351F234A"/>
    <w:rsid w:val="35530BF6"/>
    <w:rsid w:val="360D6341"/>
    <w:rsid w:val="36AA2F1D"/>
    <w:rsid w:val="37727DA2"/>
    <w:rsid w:val="37BC4D26"/>
    <w:rsid w:val="37C2711A"/>
    <w:rsid w:val="3822117F"/>
    <w:rsid w:val="3822589D"/>
    <w:rsid w:val="38761F63"/>
    <w:rsid w:val="394E7DD5"/>
    <w:rsid w:val="396A5DF5"/>
    <w:rsid w:val="39734A06"/>
    <w:rsid w:val="39A8483F"/>
    <w:rsid w:val="39CB45BD"/>
    <w:rsid w:val="39FC39DC"/>
    <w:rsid w:val="3A0F0192"/>
    <w:rsid w:val="3A142266"/>
    <w:rsid w:val="3A451C64"/>
    <w:rsid w:val="3A6A62BD"/>
    <w:rsid w:val="3AE64A6A"/>
    <w:rsid w:val="3AF10675"/>
    <w:rsid w:val="3B4343B6"/>
    <w:rsid w:val="3B4D3B9C"/>
    <w:rsid w:val="3B6D0AC3"/>
    <w:rsid w:val="3B920879"/>
    <w:rsid w:val="3BC93E46"/>
    <w:rsid w:val="3C36656E"/>
    <w:rsid w:val="3CEC1361"/>
    <w:rsid w:val="3D1255E4"/>
    <w:rsid w:val="3D2C178A"/>
    <w:rsid w:val="3D6067DA"/>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1231EC9"/>
    <w:rsid w:val="423C377E"/>
    <w:rsid w:val="436F71BF"/>
    <w:rsid w:val="437012D3"/>
    <w:rsid w:val="437A2EB2"/>
    <w:rsid w:val="442C5A9F"/>
    <w:rsid w:val="4438633C"/>
    <w:rsid w:val="443C5FEA"/>
    <w:rsid w:val="44500D2A"/>
    <w:rsid w:val="44C27652"/>
    <w:rsid w:val="44F7272B"/>
    <w:rsid w:val="45657083"/>
    <w:rsid w:val="456617F3"/>
    <w:rsid w:val="45B10D60"/>
    <w:rsid w:val="45CC74A1"/>
    <w:rsid w:val="4640722E"/>
    <w:rsid w:val="464B6C7B"/>
    <w:rsid w:val="464F5C1E"/>
    <w:rsid w:val="46881C02"/>
    <w:rsid w:val="46AB7B44"/>
    <w:rsid w:val="46F7316C"/>
    <w:rsid w:val="470F4577"/>
    <w:rsid w:val="4733005D"/>
    <w:rsid w:val="473B3EDA"/>
    <w:rsid w:val="4752442F"/>
    <w:rsid w:val="475E748F"/>
    <w:rsid w:val="4765523D"/>
    <w:rsid w:val="47901A9F"/>
    <w:rsid w:val="47922799"/>
    <w:rsid w:val="47D97FC7"/>
    <w:rsid w:val="48000BC3"/>
    <w:rsid w:val="480F276E"/>
    <w:rsid w:val="484527E2"/>
    <w:rsid w:val="48613C38"/>
    <w:rsid w:val="48C30900"/>
    <w:rsid w:val="494B6911"/>
    <w:rsid w:val="49AB468B"/>
    <w:rsid w:val="4A600199"/>
    <w:rsid w:val="4BE50202"/>
    <w:rsid w:val="4C203459"/>
    <w:rsid w:val="4C4F5739"/>
    <w:rsid w:val="4CC625AA"/>
    <w:rsid w:val="4D1F409E"/>
    <w:rsid w:val="4D6F1D0C"/>
    <w:rsid w:val="4D755439"/>
    <w:rsid w:val="4DBC074D"/>
    <w:rsid w:val="4DC73A64"/>
    <w:rsid w:val="4DE60D42"/>
    <w:rsid w:val="4E175D28"/>
    <w:rsid w:val="4E69264D"/>
    <w:rsid w:val="4EC206EE"/>
    <w:rsid w:val="4ED652C6"/>
    <w:rsid w:val="4EFB7579"/>
    <w:rsid w:val="4F0931EA"/>
    <w:rsid w:val="4F676E75"/>
    <w:rsid w:val="504101F5"/>
    <w:rsid w:val="50484332"/>
    <w:rsid w:val="505D1263"/>
    <w:rsid w:val="50E10D0C"/>
    <w:rsid w:val="51564AF1"/>
    <w:rsid w:val="51EC3B57"/>
    <w:rsid w:val="51F5100B"/>
    <w:rsid w:val="522D1344"/>
    <w:rsid w:val="528A7AE7"/>
    <w:rsid w:val="529A2FFC"/>
    <w:rsid w:val="52E668B4"/>
    <w:rsid w:val="53832185"/>
    <w:rsid w:val="53920CEE"/>
    <w:rsid w:val="539C4254"/>
    <w:rsid w:val="53CC50AE"/>
    <w:rsid w:val="543812D4"/>
    <w:rsid w:val="543F749E"/>
    <w:rsid w:val="54904D93"/>
    <w:rsid w:val="54B81E43"/>
    <w:rsid w:val="55662A4C"/>
    <w:rsid w:val="55F33201"/>
    <w:rsid w:val="560F30B7"/>
    <w:rsid w:val="563E6EEB"/>
    <w:rsid w:val="56737795"/>
    <w:rsid w:val="56A2724A"/>
    <w:rsid w:val="56AB1218"/>
    <w:rsid w:val="56BC578B"/>
    <w:rsid w:val="570E4290"/>
    <w:rsid w:val="57255C57"/>
    <w:rsid w:val="578F351C"/>
    <w:rsid w:val="57C12963"/>
    <w:rsid w:val="57DC33A1"/>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504222"/>
    <w:rsid w:val="61612908"/>
    <w:rsid w:val="61737677"/>
    <w:rsid w:val="61797104"/>
    <w:rsid w:val="619E2C47"/>
    <w:rsid w:val="61A27AD0"/>
    <w:rsid w:val="62467775"/>
    <w:rsid w:val="628A613F"/>
    <w:rsid w:val="62936CE6"/>
    <w:rsid w:val="62CC2286"/>
    <w:rsid w:val="63365241"/>
    <w:rsid w:val="63613D1C"/>
    <w:rsid w:val="6363722B"/>
    <w:rsid w:val="63D52DC3"/>
    <w:rsid w:val="63EE2185"/>
    <w:rsid w:val="64103523"/>
    <w:rsid w:val="64130890"/>
    <w:rsid w:val="64144701"/>
    <w:rsid w:val="64474BA2"/>
    <w:rsid w:val="64DA205C"/>
    <w:rsid w:val="65531F1D"/>
    <w:rsid w:val="657151FB"/>
    <w:rsid w:val="65735D84"/>
    <w:rsid w:val="65CA5EB8"/>
    <w:rsid w:val="66444926"/>
    <w:rsid w:val="668A54E2"/>
    <w:rsid w:val="66B139BE"/>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C7B2A22"/>
    <w:rsid w:val="6CDD11CD"/>
    <w:rsid w:val="6CE05267"/>
    <w:rsid w:val="6CE40271"/>
    <w:rsid w:val="6D556F64"/>
    <w:rsid w:val="6D5B5367"/>
    <w:rsid w:val="6D9F74C0"/>
    <w:rsid w:val="6DE33D6B"/>
    <w:rsid w:val="6E4A0B0A"/>
    <w:rsid w:val="6E500CD1"/>
    <w:rsid w:val="6E5C208F"/>
    <w:rsid w:val="6EB1189B"/>
    <w:rsid w:val="6F055553"/>
    <w:rsid w:val="6F2A0302"/>
    <w:rsid w:val="6FE724EF"/>
    <w:rsid w:val="70694A66"/>
    <w:rsid w:val="706B4B17"/>
    <w:rsid w:val="70801458"/>
    <w:rsid w:val="70C94A80"/>
    <w:rsid w:val="7123259E"/>
    <w:rsid w:val="713A5025"/>
    <w:rsid w:val="71680B0F"/>
    <w:rsid w:val="71854B70"/>
    <w:rsid w:val="71F95237"/>
    <w:rsid w:val="722D514D"/>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C0056C"/>
    <w:rsid w:val="76F43E80"/>
    <w:rsid w:val="76FD1966"/>
    <w:rsid w:val="774A57ED"/>
    <w:rsid w:val="77737FCB"/>
    <w:rsid w:val="77763557"/>
    <w:rsid w:val="779F3D83"/>
    <w:rsid w:val="784E71DF"/>
    <w:rsid w:val="785A6DAA"/>
    <w:rsid w:val="789E6EBD"/>
    <w:rsid w:val="78C20EA8"/>
    <w:rsid w:val="790B57D8"/>
    <w:rsid w:val="790B6D58"/>
    <w:rsid w:val="79291E78"/>
    <w:rsid w:val="79686E75"/>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55021"/>
    <w:rsid w:val="7E1259A1"/>
    <w:rsid w:val="7E574528"/>
    <w:rsid w:val="7ECF6A67"/>
    <w:rsid w:val="7EEC1F1A"/>
    <w:rsid w:val="7EF121CF"/>
    <w:rsid w:val="7F1F3F0B"/>
    <w:rsid w:val="7F3A4641"/>
    <w:rsid w:val="7F4F4E90"/>
    <w:rsid w:val="7F5C6627"/>
    <w:rsid w:val="7F69645A"/>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1"/>
    <w:semiHidden/>
    <w:qFormat/>
    <w:uiPriority w:val="0"/>
    <w:pPr>
      <w:jc w:val="left"/>
    </w:pPr>
    <w:rPr>
      <w:rFonts w:ascii="Arial" w:hAnsi="Arial" w:cs="Arial"/>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ody Text Indent 2"/>
    <w:basedOn w:val="1"/>
    <w:qFormat/>
    <w:uiPriority w:val="0"/>
    <w:pPr>
      <w:ind w:firstLine="560" w:firstLineChars="200"/>
    </w:pPr>
    <w:rPr>
      <w:rFonts w:ascii="宋体" w:hAnsi="宋体"/>
      <w:szCs w:val="20"/>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7"/>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5"/>
    <w:qFormat/>
    <w:uiPriority w:val="0"/>
    <w:rPr>
      <w:rFonts w:ascii="Times New Roman" w:hAnsi="Times New Roman" w:eastAsia="宋体" w:cs="Times New Roman"/>
      <w:b/>
      <w:bCs/>
      <w:sz w:val="32"/>
      <w:szCs w:val="32"/>
    </w:rPr>
  </w:style>
  <w:style w:type="character" w:customStyle="1" w:styleId="25">
    <w:name w:val="正文文本缩进 Char"/>
    <w:basedOn w:val="15"/>
    <w:link w:val="8"/>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2021-07-01T08:46:00Z</cp:lastPrinted>
  <dcterms:modified xsi:type="dcterms:W3CDTF">2021-07-09T08:05:07Z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