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頔塘项目招商中心装修工程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頔塘项目招商中心装修工程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頔塘项目招商中心装修工程，面积约300㎡。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頔塘项目招商中心装修工程，面积约300㎡；设计图纸范围内的室内装修、水电等相关设备设施工程施工（含空调、办公家具等设施设备），工程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b w:val="0"/>
          <w:bCs w:val="0"/>
          <w:color w:val="FF0000"/>
          <w:kern w:val="0"/>
          <w:sz w:val="21"/>
          <w:szCs w:val="21"/>
          <w:u w:val="none"/>
          <w:lang w:val="en-US" w:eastAsia="zh-CN" w:bidi="ar-SA"/>
        </w:rPr>
        <w:t>頔塘项目招商中心装修</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FF0000"/>
          <w:kern w:val="0"/>
          <w:sz w:val="21"/>
          <w:szCs w:val="21"/>
          <w:u w:val="none"/>
          <w:lang w:val="en-US" w:eastAsia="zh-CN" w:bidi="ar-SA"/>
        </w:rPr>
        <w:t>頔塘项目招商中心装修工程，面积约300㎡；设计图纸范围内的室内装修、水电等相关设备设施工程施工（含空调、办公家具等设施设备），工程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頔塘府</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2021年8月1日至2021年8月3日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暂估总价50万元）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頔塘项目招商中心装修工程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頔塘项目招商中心装修工程，面积约300㎡；设计图纸范围内的室内装修、水电等相关设备设施工程施工（含空调、办公家具等设施设备），工程施工范围以业主单位要求为准，直至满足功能性要求及设计单位、业主单位要求并达到竣工验收合格为止</w:t>
            </w:r>
            <w:r>
              <w:rPr>
                <w:rFonts w:hint="eastAsia" w:cs="宋体"/>
                <w:b w:val="0"/>
                <w:bCs w:val="0"/>
                <w:color w:val="FF0000"/>
                <w:kern w:val="0"/>
                <w:sz w:val="21"/>
                <w:szCs w:val="21"/>
                <w:u w:val="none"/>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25日历天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bookmarkStart w:id="44" w:name="_GoBack"/>
      <w:bookmarkEnd w:id="44"/>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962"/>
      <w:bookmarkStart w:id="3" w:name="_Toc296602462"/>
      <w:bookmarkStart w:id="4" w:name="_Toc152042351"/>
      <w:bookmarkStart w:id="5" w:name="_Toc144974543"/>
      <w:bookmarkStart w:id="6" w:name="_Toc152045575"/>
      <w:bookmarkStart w:id="7" w:name="_Toc246996219"/>
      <w:bookmarkStart w:id="8" w:name="_Toc247085733"/>
      <w:bookmarkStart w:id="9" w:name="_Toc179632593"/>
      <w:bookmarkStart w:id="10" w:name="_Toc29659098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963"/>
      <w:bookmarkStart w:id="12" w:name="_Toc144974544"/>
      <w:bookmarkStart w:id="13" w:name="_Toc152045576"/>
      <w:bookmarkStart w:id="14" w:name="_Toc296602463"/>
      <w:bookmarkStart w:id="15" w:name="_Toc179632594"/>
      <w:bookmarkStart w:id="16" w:name="_Toc247085734"/>
      <w:bookmarkStart w:id="17" w:name="_Toc246996220"/>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179632595"/>
      <w:bookmarkStart w:id="21" w:name="_Toc144974545"/>
      <w:bookmarkStart w:id="22" w:name="_Toc246996964"/>
      <w:bookmarkStart w:id="23" w:name="_Toc246996221"/>
      <w:bookmarkStart w:id="24" w:name="_Toc152042353"/>
      <w:bookmarkStart w:id="25" w:name="_Toc247085735"/>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79632596"/>
      <w:bookmarkStart w:id="29" w:name="_Toc246996965"/>
      <w:bookmarkStart w:id="30" w:name="_Toc152042354"/>
      <w:bookmarkStart w:id="31" w:name="_Toc152045578"/>
      <w:bookmarkStart w:id="32" w:name="_Toc296602465"/>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6996966"/>
      <w:bookmarkStart w:id="38" w:name="_Toc247085737"/>
      <w:bookmarkStart w:id="39" w:name="_Toc152045579"/>
      <w:bookmarkStart w:id="40" w:name="_Toc152042356"/>
      <w:bookmarkStart w:id="41" w:name="_Toc29660246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5D5EDF"/>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TotalTime>
  <ScaleCrop>false</ScaleCrop>
  <LinksUpToDate>false</LinksUpToDate>
  <CharactersWithSpaces>11055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2021-08-01T02:37:46Z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