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祥生南侧地块土方外运工程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8</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keepNext w:val="0"/>
        <w:keepLines w:val="0"/>
        <w:pageBreakBefore w:val="0"/>
        <w:kinsoku/>
        <w:overflowPunct/>
        <w:topLinePunct w:val="0"/>
        <w:autoSpaceDE w:val="0"/>
        <w:autoSpaceDN w:val="0"/>
        <w:bidi w:val="0"/>
        <w:adjustRightInd w:val="0"/>
        <w:snapToGrid/>
        <w:spacing w:line="360" w:lineRule="exact"/>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both"/>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color w:val="FF0000"/>
          <w:kern w:val="0"/>
          <w:sz w:val="21"/>
          <w:szCs w:val="21"/>
          <w:u w:val="single"/>
          <w:lang w:val="en-US" w:eastAsia="zh-CN"/>
        </w:rPr>
        <w:t xml:space="preserve"> </w:t>
      </w:r>
      <w:r>
        <w:rPr>
          <w:rFonts w:hint="eastAsia" w:ascii="宋体" w:hAnsi="宋体" w:cs="宋体"/>
          <w:color w:val="FF0000"/>
          <w:kern w:val="0"/>
          <w:sz w:val="21"/>
          <w:szCs w:val="21"/>
          <w:u w:val="single"/>
          <w:lang w:val="en-US" w:eastAsia="zh-CN"/>
        </w:rPr>
        <w:t xml:space="preserve">祥生南侧地块土方外运工程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祥生南侧地块土方外运工程，工程量约5000m</w:t>
      </w:r>
      <w:r>
        <w:rPr>
          <w:rFonts w:hint="eastAsia" w:ascii="宋体" w:hAnsi="宋体" w:cs="宋体"/>
          <w:color w:val="FF0000"/>
          <w:kern w:val="0"/>
          <w:sz w:val="21"/>
          <w:szCs w:val="21"/>
          <w:u w:val="none"/>
          <w:vertAlign w:val="superscript"/>
          <w:lang w:val="en-US" w:eastAsia="zh-CN"/>
        </w:rPr>
        <w:t>3</w:t>
      </w:r>
      <w:r>
        <w:rPr>
          <w:rFonts w:hint="eastAsia" w:ascii="宋体" w:hAnsi="宋体" w:cs="宋体"/>
          <w:color w:val="FF0000"/>
          <w:kern w:val="0"/>
          <w:sz w:val="21"/>
          <w:szCs w:val="21"/>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cs="宋体"/>
          <w:b w:val="0"/>
          <w:bCs w:val="0"/>
          <w:color w:val="FF0000"/>
          <w:kern w:val="0"/>
          <w:sz w:val="21"/>
          <w:szCs w:val="21"/>
          <w:u w:val="none"/>
          <w:lang w:val="en-US" w:eastAsia="zh-CN"/>
        </w:rPr>
        <w:t>祥生南侧地块土方外运工程</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工程量约5000m</w:t>
      </w:r>
      <w:r>
        <w:rPr>
          <w:rFonts w:hint="eastAsia" w:ascii="宋体" w:hAnsi="宋体" w:cs="宋体"/>
          <w:b w:val="0"/>
          <w:bCs w:val="0"/>
          <w:color w:val="FF0000"/>
          <w:kern w:val="0"/>
          <w:sz w:val="21"/>
          <w:szCs w:val="21"/>
          <w:u w:val="none"/>
          <w:vertAlign w:val="superscript"/>
          <w:lang w:val="en-US" w:eastAsia="zh-CN"/>
        </w:rPr>
        <w:t>3</w:t>
      </w:r>
      <w:r>
        <w:rPr>
          <w:rFonts w:hint="eastAsia" w:ascii="宋体" w:hAnsi="宋体" w:eastAsia="宋体"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bidi="ar-SA"/>
        </w:rPr>
        <w:t>土方开挖及外运至指定地点（约10km处的腾云村）且整平</w:t>
      </w:r>
      <w:r>
        <w:rPr>
          <w:rFonts w:hint="eastAsia" w:ascii="宋体" w:hAnsi="宋体" w:eastAsia="宋体" w:cs="宋体"/>
          <w:b w:val="0"/>
          <w:bCs w:val="0"/>
          <w:color w:val="FF0000"/>
          <w:kern w:val="0"/>
          <w:sz w:val="21"/>
          <w:szCs w:val="21"/>
          <w:u w:val="none"/>
          <w:lang w:val="en-US" w:eastAsia="zh-CN" w:bidi="ar-SA"/>
        </w:rPr>
        <w:t>，工程施工范围以业主单位要求为准，达到竣工验收合格为止</w:t>
      </w:r>
      <w:r>
        <w:rPr>
          <w:rFonts w:hint="eastAsia" w:cs="宋体"/>
          <w:b w:val="0"/>
          <w:bCs w:val="0"/>
          <w:color w:val="FF0000"/>
          <w:kern w:val="0"/>
          <w:sz w:val="21"/>
          <w:szCs w:val="21"/>
          <w:u w:val="none"/>
          <w:lang w:val="en-US" w:eastAsia="zh-CN" w:bidi="ar-SA"/>
        </w:rPr>
        <w:t>，工程量最终以测绘为准。</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b w:val="0"/>
          <w:bCs w:val="0"/>
          <w:color w:val="FF0000"/>
          <w:kern w:val="0"/>
          <w:sz w:val="21"/>
          <w:szCs w:val="21"/>
          <w:u w:val="none"/>
          <w:lang w:val="en-US" w:eastAsia="zh-CN"/>
        </w:rPr>
        <w:t>祥生南侧地块土方外运</w:t>
      </w:r>
      <w:r>
        <w:rPr>
          <w:rFonts w:hint="eastAsia" w:ascii="宋体" w:hAnsi="宋体" w:cs="宋体"/>
          <w:color w:val="FF0000"/>
          <w:kern w:val="0"/>
          <w:sz w:val="21"/>
          <w:szCs w:val="21"/>
          <w:u w:val="none"/>
          <w:lang w:val="en-US" w:eastAsia="zh-CN" w:bidi="ar-SA"/>
        </w:rPr>
        <w:t>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祥生南侧地块土方外运工程</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工程量约5000m</w:t>
      </w:r>
      <w:r>
        <w:rPr>
          <w:rFonts w:hint="eastAsia" w:ascii="宋体" w:hAnsi="宋体" w:cs="宋体"/>
          <w:b w:val="0"/>
          <w:bCs w:val="0"/>
          <w:color w:val="FF0000"/>
          <w:kern w:val="0"/>
          <w:sz w:val="21"/>
          <w:szCs w:val="21"/>
          <w:u w:val="none"/>
          <w:vertAlign w:val="superscript"/>
          <w:lang w:val="en-US" w:eastAsia="zh-CN"/>
        </w:rPr>
        <w:t>3</w:t>
      </w:r>
      <w:r>
        <w:rPr>
          <w:rFonts w:hint="eastAsia" w:ascii="宋体" w:hAnsi="宋体" w:eastAsia="宋体"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bidi="ar-SA"/>
        </w:rPr>
        <w:t>土方开挖及外运至指定地点（约10km处的腾云村）且整平</w:t>
      </w:r>
      <w:r>
        <w:rPr>
          <w:rFonts w:hint="eastAsia" w:ascii="宋体" w:hAnsi="宋体" w:eastAsia="宋体" w:cs="宋体"/>
          <w:b w:val="0"/>
          <w:bCs w:val="0"/>
          <w:color w:val="FF0000"/>
          <w:kern w:val="0"/>
          <w:sz w:val="21"/>
          <w:szCs w:val="21"/>
          <w:u w:val="none"/>
          <w:lang w:val="en-US" w:eastAsia="zh-CN" w:bidi="ar-SA"/>
        </w:rPr>
        <w:t>，工程施工范围以业主单位要求为准，达到竣工验收合格为止</w:t>
      </w:r>
      <w:r>
        <w:rPr>
          <w:rFonts w:hint="eastAsia" w:cs="宋体"/>
          <w:b w:val="0"/>
          <w:bCs w:val="0"/>
          <w:color w:val="FF0000"/>
          <w:kern w:val="0"/>
          <w:sz w:val="21"/>
          <w:szCs w:val="21"/>
          <w:u w:val="none"/>
          <w:lang w:val="en-US" w:eastAsia="zh-CN" w:bidi="ar-SA"/>
        </w:rPr>
        <w:t>，工程量最终以测绘为准。</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宋体"/>
          <w:b w:val="0"/>
          <w:bCs w:val="0"/>
          <w:color w:val="FF0000"/>
          <w:kern w:val="0"/>
          <w:sz w:val="21"/>
          <w:szCs w:val="21"/>
          <w:u w:val="none"/>
          <w:lang w:val="en-US" w:eastAsia="zh-CN"/>
        </w:rPr>
        <w:t>祥生南侧地块</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w:t>
      </w:r>
      <w:bookmarkStart w:id="44" w:name="_GoBack"/>
      <w:bookmarkEnd w:id="44"/>
      <w:r>
        <w:rPr>
          <w:rFonts w:hint="eastAsia" w:ascii="宋体" w:hAnsi="宋体" w:cs="宋体"/>
          <w:color w:val="4F81BD" w:themeColor="accent1"/>
          <w:kern w:val="0"/>
          <w:sz w:val="21"/>
          <w:szCs w:val="21"/>
          <w:lang w:val="en-US" w:eastAsia="zh-CN"/>
        </w:rPr>
        <w:t>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2021年8月6日至2021年8月8日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10</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暂估总价20万元）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pStyle w:val="2"/>
              <w:ind w:left="0" w:leftChars="0" w:firstLine="0" w:firstLineChars="0"/>
              <w:jc w:val="left"/>
              <w:rPr>
                <w:rFonts w:hAnsi="宋体"/>
                <w:szCs w:val="21"/>
              </w:rPr>
            </w:pPr>
            <w:r>
              <w:rPr>
                <w:rFonts w:hint="eastAsia" w:ascii="宋体" w:hAnsi="宋体" w:eastAsia="宋体" w:cs="宋体"/>
                <w:color w:val="FF0000"/>
                <w:kern w:val="0"/>
                <w:sz w:val="21"/>
                <w:szCs w:val="21"/>
                <w:u w:val="none"/>
                <w:lang w:val="en-US" w:eastAsia="zh-CN" w:bidi="ar-SA"/>
              </w:rPr>
              <w:t>祥生南侧地块土方外运工程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祥</w:t>
            </w:r>
            <w:r>
              <w:rPr>
                <w:rFonts w:hint="eastAsia" w:ascii="宋体" w:hAnsi="宋体" w:cs="宋体"/>
                <w:b w:val="0"/>
                <w:bCs w:val="0"/>
                <w:color w:val="FF0000"/>
                <w:kern w:val="0"/>
                <w:sz w:val="21"/>
                <w:szCs w:val="21"/>
                <w:u w:val="none"/>
                <w:lang w:val="en-US" w:eastAsia="zh-CN"/>
              </w:rPr>
              <w:t>生南侧地块土方外运工程</w:t>
            </w:r>
            <w:r>
              <w:rPr>
                <w:rFonts w:hint="eastAsia" w:ascii="宋体" w:hAnsi="宋体" w:eastAsia="宋体" w:cs="宋体"/>
                <w:b w:val="0"/>
                <w:bCs w:val="0"/>
                <w:color w:val="FF0000"/>
                <w:kern w:val="0"/>
                <w:sz w:val="21"/>
                <w:szCs w:val="21"/>
                <w:u w:val="none"/>
                <w:lang w:val="en-US" w:eastAsia="zh-CN" w:bidi="ar-SA"/>
              </w:rPr>
              <w:t>，</w:t>
            </w:r>
            <w:r>
              <w:rPr>
                <w:rFonts w:hint="eastAsia" w:ascii="宋体" w:hAnsi="宋体" w:cs="宋体"/>
                <w:b w:val="0"/>
                <w:bCs w:val="0"/>
                <w:color w:val="FF0000"/>
                <w:kern w:val="0"/>
                <w:sz w:val="21"/>
                <w:szCs w:val="21"/>
                <w:u w:val="none"/>
                <w:lang w:val="en-US" w:eastAsia="zh-CN"/>
              </w:rPr>
              <w:t>工程量约5000m</w:t>
            </w:r>
            <w:r>
              <w:rPr>
                <w:rFonts w:hint="eastAsia" w:ascii="宋体" w:hAnsi="宋体" w:cs="宋体"/>
                <w:b w:val="0"/>
                <w:bCs w:val="0"/>
                <w:color w:val="FF0000"/>
                <w:kern w:val="0"/>
                <w:sz w:val="21"/>
                <w:szCs w:val="21"/>
                <w:u w:val="none"/>
                <w:vertAlign w:val="superscript"/>
                <w:lang w:val="en-US" w:eastAsia="zh-CN"/>
              </w:rPr>
              <w:t>3</w:t>
            </w:r>
            <w:r>
              <w:rPr>
                <w:rFonts w:hint="eastAsia" w:ascii="宋体" w:hAnsi="宋体" w:eastAsia="宋体" w:cs="宋体"/>
                <w:b w:val="0"/>
                <w:bCs w:val="0"/>
                <w:color w:val="FF0000"/>
                <w:kern w:val="0"/>
                <w:sz w:val="21"/>
                <w:szCs w:val="21"/>
                <w:u w:val="none"/>
                <w:lang w:val="en-US" w:eastAsia="zh-CN" w:bidi="ar-SA"/>
              </w:rPr>
              <w:t>；</w:t>
            </w:r>
            <w:r>
              <w:rPr>
                <w:rFonts w:hint="eastAsia" w:cs="宋体"/>
                <w:b w:val="0"/>
                <w:bCs w:val="0"/>
                <w:color w:val="FF0000"/>
                <w:kern w:val="0"/>
                <w:sz w:val="21"/>
                <w:szCs w:val="21"/>
                <w:u w:val="none"/>
                <w:lang w:val="en-US" w:eastAsia="zh-CN" w:bidi="ar-SA"/>
              </w:rPr>
              <w:t>土方开挖及外运至指定地点（约10km处的腾云村）且整平</w:t>
            </w:r>
            <w:r>
              <w:rPr>
                <w:rFonts w:hint="eastAsia" w:ascii="宋体" w:hAnsi="宋体" w:eastAsia="宋体" w:cs="宋体"/>
                <w:b w:val="0"/>
                <w:bCs w:val="0"/>
                <w:color w:val="FF0000"/>
                <w:kern w:val="0"/>
                <w:sz w:val="21"/>
                <w:szCs w:val="21"/>
                <w:u w:val="none"/>
                <w:lang w:val="en-US" w:eastAsia="zh-CN" w:bidi="ar-SA"/>
              </w:rPr>
              <w:t>，工程施工范围以业主单位要求为准，达到竣工验收合格为止</w:t>
            </w:r>
            <w:r>
              <w:rPr>
                <w:rFonts w:hint="eastAsia" w:cs="宋体"/>
                <w:b w:val="0"/>
                <w:bCs w:val="0"/>
                <w:color w:val="FF0000"/>
                <w:kern w:val="0"/>
                <w:sz w:val="21"/>
                <w:szCs w:val="21"/>
                <w:u w:val="none"/>
                <w:lang w:val="en-US" w:eastAsia="zh-CN" w:bidi="ar-SA"/>
              </w:rPr>
              <w:t>，工程量最终以测绘为准。</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15日历天</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8</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9</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10时</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szCs w:val="21"/>
        </w:rPr>
        <w:t>《工程量清单</w:t>
      </w:r>
      <w:r>
        <w:rPr>
          <w:rFonts w:hint="eastAsia" w:ascii="宋体" w:hAnsi="宋体" w:cs="宋体"/>
          <w:kern w:val="0"/>
          <w:szCs w:val="21"/>
        </w:rPr>
        <w:t>》</w:t>
      </w:r>
      <w:r>
        <w:rPr>
          <w:rFonts w:hint="eastAsia" w:ascii="宋体" w:hAnsi="宋体" w:cs="仿宋_GB2312"/>
          <w:kern w:val="0"/>
          <w:szCs w:val="21"/>
        </w:rPr>
        <w:t>、《业绩情况》、《分包项目管理人员表》、《项目管理组织机构》，分包项目管理人员名单附相对应人员的有效证件。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96602462"/>
      <w:bookmarkStart w:id="3" w:name="_Toc152045575"/>
      <w:bookmarkStart w:id="4" w:name="_Toc246996962"/>
      <w:bookmarkStart w:id="5" w:name="_Toc179632593"/>
      <w:bookmarkStart w:id="6" w:name="_Toc247085733"/>
      <w:bookmarkStart w:id="7" w:name="_Toc246996219"/>
      <w:bookmarkStart w:id="8" w:name="_Toc144974543"/>
      <w:bookmarkStart w:id="9" w:name="_Toc296590983"/>
      <w:bookmarkStart w:id="10" w:name="_Toc152042351"/>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246996220"/>
      <w:bookmarkStart w:id="12" w:name="_Toc246996963"/>
      <w:bookmarkStart w:id="13" w:name="_Toc179632594"/>
      <w:bookmarkStart w:id="14" w:name="_Toc144974544"/>
      <w:bookmarkStart w:id="15" w:name="_Toc247085734"/>
      <w:bookmarkStart w:id="16" w:name="_Toc296602463"/>
      <w:bookmarkStart w:id="17" w:name="_Toc152045576"/>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246996964"/>
      <w:bookmarkStart w:id="20" w:name="_Toc296602464"/>
      <w:bookmarkStart w:id="21" w:name="_Toc247085735"/>
      <w:bookmarkStart w:id="22" w:name="_Toc152045577"/>
      <w:bookmarkStart w:id="23" w:name="_Toc152042353"/>
      <w:bookmarkStart w:id="24" w:name="_Toc246996221"/>
      <w:bookmarkStart w:id="25" w:name="_Toc179632595"/>
      <w:bookmarkStart w:id="26" w:name="_Toc144974545"/>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5578"/>
      <w:bookmarkStart w:id="28" w:name="_Toc247085736"/>
      <w:bookmarkStart w:id="29" w:name="_Toc179632596"/>
      <w:bookmarkStart w:id="30" w:name="_Toc246996222"/>
      <w:bookmarkStart w:id="31" w:name="_Toc296602465"/>
      <w:bookmarkStart w:id="32" w:name="_Toc152042354"/>
      <w:bookmarkStart w:id="33" w:name="_Toc246996965"/>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152042356"/>
      <w:bookmarkStart w:id="37" w:name="_Toc179632597"/>
      <w:bookmarkStart w:id="38" w:name="_Toc246996966"/>
      <w:bookmarkStart w:id="39" w:name="_Toc152045579"/>
      <w:bookmarkStart w:id="40" w:name="_Toc247085737"/>
      <w:bookmarkStart w:id="41" w:name="_Toc246996223"/>
      <w:bookmarkStart w:id="42" w:name="_Toc296602466"/>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六、</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七、</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470FB2"/>
    <w:rsid w:val="04516A79"/>
    <w:rsid w:val="04573C41"/>
    <w:rsid w:val="0462666F"/>
    <w:rsid w:val="047A724B"/>
    <w:rsid w:val="04A27AD6"/>
    <w:rsid w:val="04BC175B"/>
    <w:rsid w:val="04DA4E56"/>
    <w:rsid w:val="04EB7E87"/>
    <w:rsid w:val="05124135"/>
    <w:rsid w:val="051E0E9A"/>
    <w:rsid w:val="052D6729"/>
    <w:rsid w:val="059841B5"/>
    <w:rsid w:val="05BF6198"/>
    <w:rsid w:val="05F7114B"/>
    <w:rsid w:val="05F717DB"/>
    <w:rsid w:val="07014EB5"/>
    <w:rsid w:val="0736578B"/>
    <w:rsid w:val="07870DD4"/>
    <w:rsid w:val="07933142"/>
    <w:rsid w:val="07A05E7D"/>
    <w:rsid w:val="07DF3C55"/>
    <w:rsid w:val="07DF5DB8"/>
    <w:rsid w:val="08103BAC"/>
    <w:rsid w:val="08687625"/>
    <w:rsid w:val="08785560"/>
    <w:rsid w:val="08995DA8"/>
    <w:rsid w:val="08B631D0"/>
    <w:rsid w:val="08D46119"/>
    <w:rsid w:val="09361A12"/>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EED547D"/>
    <w:rsid w:val="0F062706"/>
    <w:rsid w:val="0F07103E"/>
    <w:rsid w:val="0F2E3A4B"/>
    <w:rsid w:val="0FA00107"/>
    <w:rsid w:val="0FAE4BA9"/>
    <w:rsid w:val="0FDA2C64"/>
    <w:rsid w:val="0FE86D87"/>
    <w:rsid w:val="100F0015"/>
    <w:rsid w:val="10163297"/>
    <w:rsid w:val="10B412E9"/>
    <w:rsid w:val="11151C5F"/>
    <w:rsid w:val="11342AE3"/>
    <w:rsid w:val="11547BE0"/>
    <w:rsid w:val="11E20196"/>
    <w:rsid w:val="11FF67AE"/>
    <w:rsid w:val="122C41A2"/>
    <w:rsid w:val="1260013F"/>
    <w:rsid w:val="12666D58"/>
    <w:rsid w:val="12C90B50"/>
    <w:rsid w:val="135E32A2"/>
    <w:rsid w:val="13745BA1"/>
    <w:rsid w:val="1392781A"/>
    <w:rsid w:val="13CD26E2"/>
    <w:rsid w:val="14482FB8"/>
    <w:rsid w:val="149B3D57"/>
    <w:rsid w:val="14BD4BDD"/>
    <w:rsid w:val="14DD050E"/>
    <w:rsid w:val="14E325B3"/>
    <w:rsid w:val="14F50E75"/>
    <w:rsid w:val="14F711DC"/>
    <w:rsid w:val="151B72C0"/>
    <w:rsid w:val="15461AA9"/>
    <w:rsid w:val="1546360D"/>
    <w:rsid w:val="15A47628"/>
    <w:rsid w:val="15DF0493"/>
    <w:rsid w:val="16135686"/>
    <w:rsid w:val="162F6F82"/>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296A52"/>
    <w:rsid w:val="1A377E4D"/>
    <w:rsid w:val="1A417455"/>
    <w:rsid w:val="1A55578A"/>
    <w:rsid w:val="1A761E92"/>
    <w:rsid w:val="1A8643C5"/>
    <w:rsid w:val="1A8804E1"/>
    <w:rsid w:val="1ABE2171"/>
    <w:rsid w:val="1ACF5074"/>
    <w:rsid w:val="1B141717"/>
    <w:rsid w:val="1B464BA4"/>
    <w:rsid w:val="1B5A6839"/>
    <w:rsid w:val="1B7431C3"/>
    <w:rsid w:val="1BA96FBE"/>
    <w:rsid w:val="1BC70C49"/>
    <w:rsid w:val="1BE1168D"/>
    <w:rsid w:val="1BF965A1"/>
    <w:rsid w:val="1C107DE9"/>
    <w:rsid w:val="1C133FA6"/>
    <w:rsid w:val="1C3800B2"/>
    <w:rsid w:val="1C5B3FD4"/>
    <w:rsid w:val="1C811351"/>
    <w:rsid w:val="1C97489E"/>
    <w:rsid w:val="1C9F69B8"/>
    <w:rsid w:val="1CD70817"/>
    <w:rsid w:val="1CDA4153"/>
    <w:rsid w:val="1D39497B"/>
    <w:rsid w:val="1D8E30F7"/>
    <w:rsid w:val="1E851020"/>
    <w:rsid w:val="1ED63E11"/>
    <w:rsid w:val="1EF403AD"/>
    <w:rsid w:val="1F207B44"/>
    <w:rsid w:val="1FA03DAE"/>
    <w:rsid w:val="1FAA3C18"/>
    <w:rsid w:val="1FED51FB"/>
    <w:rsid w:val="1FF15AA8"/>
    <w:rsid w:val="203B6073"/>
    <w:rsid w:val="203D5C7A"/>
    <w:rsid w:val="204A18F4"/>
    <w:rsid w:val="204F4146"/>
    <w:rsid w:val="208B16DB"/>
    <w:rsid w:val="20CC075D"/>
    <w:rsid w:val="210B711D"/>
    <w:rsid w:val="2127486C"/>
    <w:rsid w:val="217A2E8F"/>
    <w:rsid w:val="21AD2AA9"/>
    <w:rsid w:val="22B34C3F"/>
    <w:rsid w:val="22ED209B"/>
    <w:rsid w:val="23073830"/>
    <w:rsid w:val="231178C5"/>
    <w:rsid w:val="236D774B"/>
    <w:rsid w:val="2417309F"/>
    <w:rsid w:val="243E2265"/>
    <w:rsid w:val="2472448D"/>
    <w:rsid w:val="24C6154C"/>
    <w:rsid w:val="252400AA"/>
    <w:rsid w:val="25372ADE"/>
    <w:rsid w:val="254F32AC"/>
    <w:rsid w:val="25BB1B2D"/>
    <w:rsid w:val="25D87FB3"/>
    <w:rsid w:val="25DE77BD"/>
    <w:rsid w:val="25EC2C8E"/>
    <w:rsid w:val="2648468A"/>
    <w:rsid w:val="264A1A74"/>
    <w:rsid w:val="27225448"/>
    <w:rsid w:val="27266761"/>
    <w:rsid w:val="2746156A"/>
    <w:rsid w:val="2758714A"/>
    <w:rsid w:val="278D5A4A"/>
    <w:rsid w:val="27936D0C"/>
    <w:rsid w:val="280B7FEB"/>
    <w:rsid w:val="28450F6C"/>
    <w:rsid w:val="284C16B1"/>
    <w:rsid w:val="28577024"/>
    <w:rsid w:val="28A66FD2"/>
    <w:rsid w:val="29081179"/>
    <w:rsid w:val="2926030A"/>
    <w:rsid w:val="298D54E1"/>
    <w:rsid w:val="29912B2A"/>
    <w:rsid w:val="29933E95"/>
    <w:rsid w:val="29953A54"/>
    <w:rsid w:val="29F76330"/>
    <w:rsid w:val="2A502BDE"/>
    <w:rsid w:val="2A580712"/>
    <w:rsid w:val="2A610E88"/>
    <w:rsid w:val="2AA236A8"/>
    <w:rsid w:val="2AD540D4"/>
    <w:rsid w:val="2AF77B9D"/>
    <w:rsid w:val="2AFB52E4"/>
    <w:rsid w:val="2B040840"/>
    <w:rsid w:val="2B2733B9"/>
    <w:rsid w:val="2B297FDE"/>
    <w:rsid w:val="2B2A503B"/>
    <w:rsid w:val="2B2E699C"/>
    <w:rsid w:val="2B797A36"/>
    <w:rsid w:val="2C023541"/>
    <w:rsid w:val="2C2C542E"/>
    <w:rsid w:val="2C7173E0"/>
    <w:rsid w:val="2C8E4D82"/>
    <w:rsid w:val="2CD03054"/>
    <w:rsid w:val="2CD87789"/>
    <w:rsid w:val="2D0A27D8"/>
    <w:rsid w:val="2D1F1586"/>
    <w:rsid w:val="2D3C001D"/>
    <w:rsid w:val="2D505B75"/>
    <w:rsid w:val="2D7E320A"/>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2718AE"/>
    <w:rsid w:val="315111F1"/>
    <w:rsid w:val="316A42B7"/>
    <w:rsid w:val="316C2015"/>
    <w:rsid w:val="317B512E"/>
    <w:rsid w:val="31DD28EC"/>
    <w:rsid w:val="31F34B0C"/>
    <w:rsid w:val="31F74D74"/>
    <w:rsid w:val="32293DF3"/>
    <w:rsid w:val="329C70DF"/>
    <w:rsid w:val="329D0E07"/>
    <w:rsid w:val="32D811B7"/>
    <w:rsid w:val="32F857F4"/>
    <w:rsid w:val="33352B46"/>
    <w:rsid w:val="334A7AE4"/>
    <w:rsid w:val="336A45BE"/>
    <w:rsid w:val="33CB03EB"/>
    <w:rsid w:val="33D93647"/>
    <w:rsid w:val="33E24E2C"/>
    <w:rsid w:val="33F3561C"/>
    <w:rsid w:val="33F4138D"/>
    <w:rsid w:val="341325A0"/>
    <w:rsid w:val="344C2238"/>
    <w:rsid w:val="34B93D28"/>
    <w:rsid w:val="34C01173"/>
    <w:rsid w:val="34C67B9A"/>
    <w:rsid w:val="34E300BF"/>
    <w:rsid w:val="351F234A"/>
    <w:rsid w:val="35530BF6"/>
    <w:rsid w:val="35A84571"/>
    <w:rsid w:val="360C2571"/>
    <w:rsid w:val="360D6341"/>
    <w:rsid w:val="36AA2F1D"/>
    <w:rsid w:val="37727DA2"/>
    <w:rsid w:val="37BC4D26"/>
    <w:rsid w:val="37C2711A"/>
    <w:rsid w:val="3822589D"/>
    <w:rsid w:val="38294778"/>
    <w:rsid w:val="383B7004"/>
    <w:rsid w:val="38761F63"/>
    <w:rsid w:val="394E7DD5"/>
    <w:rsid w:val="396A5DF5"/>
    <w:rsid w:val="39734A06"/>
    <w:rsid w:val="39A8483F"/>
    <w:rsid w:val="39CB45BD"/>
    <w:rsid w:val="39FC39DC"/>
    <w:rsid w:val="3A02441A"/>
    <w:rsid w:val="3A0F0192"/>
    <w:rsid w:val="3A142266"/>
    <w:rsid w:val="3A451C64"/>
    <w:rsid w:val="3A561F9C"/>
    <w:rsid w:val="3A6A62BD"/>
    <w:rsid w:val="3AE64A6A"/>
    <w:rsid w:val="3AF10675"/>
    <w:rsid w:val="3B4343B6"/>
    <w:rsid w:val="3B4D3B9C"/>
    <w:rsid w:val="3B6D0AC3"/>
    <w:rsid w:val="3B920879"/>
    <w:rsid w:val="3C36656E"/>
    <w:rsid w:val="3CEC1361"/>
    <w:rsid w:val="3D2C178A"/>
    <w:rsid w:val="3D4B5A31"/>
    <w:rsid w:val="3D6067DA"/>
    <w:rsid w:val="3D792860"/>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36F71BF"/>
    <w:rsid w:val="437012D3"/>
    <w:rsid w:val="437A2EB2"/>
    <w:rsid w:val="439F66B3"/>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65523D"/>
    <w:rsid w:val="47901A9F"/>
    <w:rsid w:val="47922799"/>
    <w:rsid w:val="47D97FC7"/>
    <w:rsid w:val="48000BC3"/>
    <w:rsid w:val="480F276E"/>
    <w:rsid w:val="484527E2"/>
    <w:rsid w:val="48613C38"/>
    <w:rsid w:val="48C30900"/>
    <w:rsid w:val="494B6911"/>
    <w:rsid w:val="49761856"/>
    <w:rsid w:val="49AB468B"/>
    <w:rsid w:val="4A600199"/>
    <w:rsid w:val="4AD61D8B"/>
    <w:rsid w:val="4BE50202"/>
    <w:rsid w:val="4BE557FA"/>
    <w:rsid w:val="4C203459"/>
    <w:rsid w:val="4C487E08"/>
    <w:rsid w:val="4C4F5739"/>
    <w:rsid w:val="4CA77B6B"/>
    <w:rsid w:val="4CC625AA"/>
    <w:rsid w:val="4D1F409E"/>
    <w:rsid w:val="4D6F1D0C"/>
    <w:rsid w:val="4D755439"/>
    <w:rsid w:val="4DBC074D"/>
    <w:rsid w:val="4DC73A64"/>
    <w:rsid w:val="4DE60D42"/>
    <w:rsid w:val="4E175D28"/>
    <w:rsid w:val="4E69264D"/>
    <w:rsid w:val="4EC206EE"/>
    <w:rsid w:val="4ED652C6"/>
    <w:rsid w:val="4EFB7579"/>
    <w:rsid w:val="4F0931EA"/>
    <w:rsid w:val="4F676E75"/>
    <w:rsid w:val="4F9C4AA9"/>
    <w:rsid w:val="504101F5"/>
    <w:rsid w:val="50484332"/>
    <w:rsid w:val="505D1263"/>
    <w:rsid w:val="50E10D0C"/>
    <w:rsid w:val="515060CC"/>
    <w:rsid w:val="51564AF1"/>
    <w:rsid w:val="51EC3B57"/>
    <w:rsid w:val="51F5100B"/>
    <w:rsid w:val="522D1344"/>
    <w:rsid w:val="528A7AE7"/>
    <w:rsid w:val="529A2FFC"/>
    <w:rsid w:val="53832185"/>
    <w:rsid w:val="53920CEE"/>
    <w:rsid w:val="53CC50AE"/>
    <w:rsid w:val="543812D4"/>
    <w:rsid w:val="543F749E"/>
    <w:rsid w:val="54904D93"/>
    <w:rsid w:val="54B81E43"/>
    <w:rsid w:val="54E97E61"/>
    <w:rsid w:val="55662A4C"/>
    <w:rsid w:val="55F33201"/>
    <w:rsid w:val="560F30B7"/>
    <w:rsid w:val="563E6EEB"/>
    <w:rsid w:val="56737795"/>
    <w:rsid w:val="56A2724A"/>
    <w:rsid w:val="56AB1218"/>
    <w:rsid w:val="56BC578B"/>
    <w:rsid w:val="56E04310"/>
    <w:rsid w:val="57255C57"/>
    <w:rsid w:val="578F351C"/>
    <w:rsid w:val="57C12963"/>
    <w:rsid w:val="57DC33A1"/>
    <w:rsid w:val="58064939"/>
    <w:rsid w:val="58513B77"/>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5C3848"/>
    <w:rsid w:val="5B617A31"/>
    <w:rsid w:val="5B9073F7"/>
    <w:rsid w:val="5BAA245B"/>
    <w:rsid w:val="5C084785"/>
    <w:rsid w:val="5C2C1905"/>
    <w:rsid w:val="5C350541"/>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48295B"/>
    <w:rsid w:val="627964BE"/>
    <w:rsid w:val="628A613F"/>
    <w:rsid w:val="62936CE6"/>
    <w:rsid w:val="62CC2286"/>
    <w:rsid w:val="631C472A"/>
    <w:rsid w:val="63365241"/>
    <w:rsid w:val="634A476A"/>
    <w:rsid w:val="63613D1C"/>
    <w:rsid w:val="6363722B"/>
    <w:rsid w:val="63836E8B"/>
    <w:rsid w:val="63D52DC3"/>
    <w:rsid w:val="63EE2185"/>
    <w:rsid w:val="64103523"/>
    <w:rsid w:val="64130890"/>
    <w:rsid w:val="64144701"/>
    <w:rsid w:val="64474BA2"/>
    <w:rsid w:val="6486131A"/>
    <w:rsid w:val="64DA205C"/>
    <w:rsid w:val="65531F1D"/>
    <w:rsid w:val="657151FB"/>
    <w:rsid w:val="65735D84"/>
    <w:rsid w:val="65CA5EB8"/>
    <w:rsid w:val="66444926"/>
    <w:rsid w:val="664F1FDF"/>
    <w:rsid w:val="668A54E2"/>
    <w:rsid w:val="66B81965"/>
    <w:rsid w:val="66EE52A3"/>
    <w:rsid w:val="671B2005"/>
    <w:rsid w:val="675020B8"/>
    <w:rsid w:val="679A55A8"/>
    <w:rsid w:val="67A626EF"/>
    <w:rsid w:val="67AE12CE"/>
    <w:rsid w:val="680A2CD5"/>
    <w:rsid w:val="68105AAB"/>
    <w:rsid w:val="689322AD"/>
    <w:rsid w:val="68D9424D"/>
    <w:rsid w:val="68EC2959"/>
    <w:rsid w:val="692D1F13"/>
    <w:rsid w:val="693A030E"/>
    <w:rsid w:val="693E4DC3"/>
    <w:rsid w:val="6A0D0E38"/>
    <w:rsid w:val="6ABA4B0F"/>
    <w:rsid w:val="6B2B2B84"/>
    <w:rsid w:val="6B963D85"/>
    <w:rsid w:val="6C7B2A22"/>
    <w:rsid w:val="6CDD11CD"/>
    <w:rsid w:val="6CE05267"/>
    <w:rsid w:val="6CE40271"/>
    <w:rsid w:val="6D556F64"/>
    <w:rsid w:val="6D9F74C0"/>
    <w:rsid w:val="6DE33D6B"/>
    <w:rsid w:val="6E3A26D8"/>
    <w:rsid w:val="6E4A0B0A"/>
    <w:rsid w:val="6E500CD1"/>
    <w:rsid w:val="6E5C208F"/>
    <w:rsid w:val="6EB1189B"/>
    <w:rsid w:val="6EE246F2"/>
    <w:rsid w:val="6F055553"/>
    <w:rsid w:val="6F2A0302"/>
    <w:rsid w:val="6FC4529C"/>
    <w:rsid w:val="6FE724EF"/>
    <w:rsid w:val="70694A66"/>
    <w:rsid w:val="706B4B17"/>
    <w:rsid w:val="70801458"/>
    <w:rsid w:val="70C94A80"/>
    <w:rsid w:val="7123259E"/>
    <w:rsid w:val="713A5025"/>
    <w:rsid w:val="71473905"/>
    <w:rsid w:val="71680B0F"/>
    <w:rsid w:val="71854B70"/>
    <w:rsid w:val="71F95237"/>
    <w:rsid w:val="722D514D"/>
    <w:rsid w:val="725F4D5A"/>
    <w:rsid w:val="72CF0E9B"/>
    <w:rsid w:val="733A35E5"/>
    <w:rsid w:val="7353025C"/>
    <w:rsid w:val="73557AEB"/>
    <w:rsid w:val="737F302F"/>
    <w:rsid w:val="739F6EDB"/>
    <w:rsid w:val="73F522EE"/>
    <w:rsid w:val="74271298"/>
    <w:rsid w:val="74766500"/>
    <w:rsid w:val="748962D3"/>
    <w:rsid w:val="74BE303A"/>
    <w:rsid w:val="74C71A24"/>
    <w:rsid w:val="74C817E9"/>
    <w:rsid w:val="74D13C2A"/>
    <w:rsid w:val="75322E1E"/>
    <w:rsid w:val="75BF0392"/>
    <w:rsid w:val="75F25DC7"/>
    <w:rsid w:val="75FA5640"/>
    <w:rsid w:val="75FD2911"/>
    <w:rsid w:val="761F46F4"/>
    <w:rsid w:val="764C4219"/>
    <w:rsid w:val="764E771F"/>
    <w:rsid w:val="76C0056C"/>
    <w:rsid w:val="76F43E80"/>
    <w:rsid w:val="76FD1966"/>
    <w:rsid w:val="774A57ED"/>
    <w:rsid w:val="77737FCB"/>
    <w:rsid w:val="77763557"/>
    <w:rsid w:val="779F3D83"/>
    <w:rsid w:val="781D6991"/>
    <w:rsid w:val="783E1BEC"/>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07306"/>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2021-07-13T08:20:00Z</cp:lastPrinted>
  <dcterms:modified xsi:type="dcterms:W3CDTF">2021-08-06T00:20:24Z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6C7A591E7EB7451AB1F76F941FD7FC59</vt:lpwstr>
  </property>
</Properties>
</file>