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both"/>
        <w:rPr>
          <w:rFonts w:ascii="宋体" w:hAnsi="宋体"/>
          <w:color w:val="auto"/>
          <w:sz w:val="36"/>
          <w:szCs w:val="36"/>
        </w:rPr>
      </w:pPr>
    </w:p>
    <w:p>
      <w:pPr>
        <w:jc w:val="center"/>
        <w:rPr>
          <w:rFonts w:ascii="宋体" w:hAnsi="宋体"/>
          <w:color w:val="auto"/>
          <w:sz w:val="36"/>
          <w:szCs w:val="36"/>
        </w:rPr>
      </w:pPr>
    </w:p>
    <w:p>
      <w:pPr>
        <w:pStyle w:val="13"/>
        <w:rPr>
          <w:rFonts w:hint="eastAsia" w:asciiTheme="majorEastAsia" w:hAnsiTheme="majorEastAsia" w:eastAsiaTheme="majorEastAsia" w:cstheme="majorEastAsia"/>
          <w:b/>
          <w:color w:val="auto"/>
          <w:spacing w:val="-11"/>
          <w:sz w:val="48"/>
          <w:szCs w:val="48"/>
          <w:lang w:val="en-US" w:eastAsia="zh-CN"/>
        </w:rPr>
      </w:pPr>
      <w:r>
        <w:rPr>
          <w:rFonts w:hint="eastAsia" w:asciiTheme="majorEastAsia" w:hAnsiTheme="majorEastAsia" w:eastAsiaTheme="majorEastAsia" w:cstheme="majorEastAsia"/>
          <w:b/>
          <w:color w:val="auto"/>
          <w:spacing w:val="-11"/>
          <w:sz w:val="48"/>
          <w:szCs w:val="48"/>
          <w:lang w:val="en-US" w:eastAsia="zh-CN"/>
        </w:rPr>
        <w:t>湖州市滨湖街道梅东花园B区加装电梯基坑劳务分包工程</w:t>
      </w:r>
    </w:p>
    <w:p>
      <w:pPr>
        <w:pStyle w:val="13"/>
        <w:rPr>
          <w:rFonts w:hint="eastAsia" w:asciiTheme="majorEastAsia" w:hAnsiTheme="majorEastAsia" w:eastAsiaTheme="majorEastAsia" w:cstheme="majorEastAsia"/>
          <w:b/>
          <w:color w:val="auto"/>
          <w:sz w:val="48"/>
          <w:szCs w:val="48"/>
          <w:lang w:val="en-US" w:eastAsia="zh-CN"/>
        </w:rPr>
      </w:pPr>
    </w:p>
    <w:p>
      <w:pPr>
        <w:pStyle w:val="13"/>
        <w:rPr>
          <w:rFonts w:hint="eastAsia" w:asciiTheme="majorEastAsia" w:hAnsiTheme="majorEastAsia" w:eastAsiaTheme="majorEastAsia" w:cstheme="majorEastAsia"/>
          <w:b/>
          <w:color w:val="auto"/>
          <w:sz w:val="48"/>
          <w:szCs w:val="48"/>
          <w:lang w:val="en-US" w:eastAsia="zh-CN"/>
        </w:rPr>
      </w:pPr>
    </w:p>
    <w:p>
      <w:pPr>
        <w:pStyle w:val="13"/>
        <w:rPr>
          <w:rFonts w:hint="eastAsia" w:asciiTheme="majorEastAsia" w:hAnsiTheme="majorEastAsia" w:eastAsiaTheme="majorEastAsia" w:cstheme="majorEastAsia"/>
          <w:b/>
          <w:color w:val="auto"/>
          <w:sz w:val="48"/>
          <w:szCs w:val="48"/>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pStyle w:val="13"/>
        <w:rPr>
          <w:color w:val="auto"/>
        </w:rPr>
      </w:pPr>
    </w:p>
    <w:p>
      <w:pPr>
        <w:pStyle w:val="13"/>
        <w:rPr>
          <w:color w:val="auto"/>
        </w:rPr>
      </w:pPr>
    </w:p>
    <w:p>
      <w:pPr>
        <w:jc w:val="center"/>
        <w:rPr>
          <w:rFonts w:ascii="宋体" w:hAnsi="宋体"/>
          <w:b/>
          <w:bCs/>
          <w:color w:val="auto"/>
          <w:sz w:val="36"/>
          <w:szCs w:val="36"/>
        </w:rPr>
      </w:pPr>
      <w:r>
        <w:rPr>
          <w:rFonts w:hint="eastAsia" w:ascii="宋体" w:hAnsi="宋体"/>
          <w:b/>
          <w:bCs/>
          <w:color w:val="auto"/>
          <w:sz w:val="36"/>
          <w:szCs w:val="36"/>
        </w:rPr>
        <w:t>招标编号：2021-08-020</w:t>
      </w: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pStyle w:val="13"/>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8</w:t>
      </w:r>
      <w:r>
        <w:rPr>
          <w:rFonts w:hint="eastAsia" w:ascii="宋体" w:hAnsi="宋体"/>
          <w:b/>
          <w:color w:val="auto"/>
          <w:sz w:val="30"/>
          <w:szCs w:val="30"/>
        </w:rPr>
        <w:t xml:space="preserve">月 </w:t>
      </w:r>
    </w:p>
    <w:p>
      <w:pPr>
        <w:pStyle w:val="13"/>
        <w:ind w:left="0" w:leftChars="0" w:firstLine="0" w:firstLineChars="0"/>
        <w:jc w:val="both"/>
        <w:rPr>
          <w:color w:val="auto"/>
        </w:rPr>
      </w:pPr>
    </w:p>
    <w:p>
      <w:pPr>
        <w:pStyle w:val="13"/>
        <w:ind w:left="0" w:leftChars="0" w:firstLine="0" w:firstLineChars="0"/>
        <w:jc w:val="both"/>
        <w:rPr>
          <w:color w:val="auto"/>
        </w:rPr>
      </w:pPr>
    </w:p>
    <w:p>
      <w:pPr>
        <w:pStyle w:val="13"/>
        <w:ind w:left="0" w:leftChars="0" w:firstLine="0" w:firstLineChars="0"/>
        <w:jc w:val="both"/>
        <w:rPr>
          <w:color w:val="auto"/>
        </w:rPr>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13"/>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黑体"/>
          <w:b/>
          <w:color w:val="auto"/>
          <w:kern w:val="0"/>
          <w:sz w:val="21"/>
          <w:szCs w:val="21"/>
          <w:u w:val="single"/>
          <w:lang w:val="en-US" w:eastAsia="zh-CN"/>
        </w:rPr>
        <w:t xml:space="preserve"> </w:t>
      </w:r>
      <w:r>
        <w:rPr>
          <w:rFonts w:hint="eastAsia" w:ascii="宋体" w:hAnsi="宋体" w:eastAsia="宋体" w:cs="宋体"/>
          <w:b w:val="0"/>
          <w:bCs w:val="0"/>
          <w:color w:val="auto"/>
          <w:kern w:val="0"/>
          <w:sz w:val="21"/>
          <w:szCs w:val="21"/>
          <w:u w:val="single"/>
          <w:lang w:val="en-US" w:eastAsia="zh-CN" w:bidi="ar-SA"/>
        </w:rPr>
        <w:t>湖州市滨湖街道梅东花园B区加装电梯基坑</w:t>
      </w:r>
      <w:r>
        <w:rPr>
          <w:rFonts w:hint="eastAsia" w:ascii="宋体" w:hAnsi="宋体" w:cs="宋体"/>
          <w:b w:val="0"/>
          <w:bCs w:val="0"/>
          <w:color w:val="auto"/>
          <w:kern w:val="0"/>
          <w:sz w:val="21"/>
          <w:szCs w:val="21"/>
          <w:u w:val="single"/>
          <w:lang w:val="en-US" w:eastAsia="zh-CN" w:bidi="ar-SA"/>
        </w:rPr>
        <w:t>劳务分包</w:t>
      </w:r>
      <w:r>
        <w:rPr>
          <w:rFonts w:hint="eastAsia" w:ascii="宋体" w:hAnsi="宋体" w:eastAsia="宋体" w:cs="宋体"/>
          <w:b w:val="0"/>
          <w:bCs w:val="0"/>
          <w:color w:val="auto"/>
          <w:kern w:val="0"/>
          <w:sz w:val="21"/>
          <w:szCs w:val="21"/>
          <w:u w:val="single"/>
          <w:lang w:val="en-US" w:eastAsia="zh-CN" w:bidi="ar-SA"/>
        </w:rPr>
        <w:t>工程</w:t>
      </w:r>
      <w:r>
        <w:rPr>
          <w:rFonts w:hint="eastAsia" w:ascii="宋体" w:hAnsi="宋体" w:cs="宋体"/>
          <w:color w:val="auto"/>
          <w:kern w:val="0"/>
          <w:sz w:val="21"/>
          <w:szCs w:val="21"/>
          <w:u w:val="single"/>
          <w:lang w:val="en-US" w:eastAsia="zh-CN"/>
        </w:rPr>
        <w:t xml:space="preserve">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Theme="majorEastAsia" w:hAnsiTheme="majorEastAsia" w:eastAsiaTheme="majorEastAsia" w:cstheme="majorEastAsia"/>
          <w:color w:val="auto"/>
          <w:szCs w:val="21"/>
        </w:rPr>
      </w:pPr>
      <w:r>
        <w:rPr>
          <w:rFonts w:hint="eastAsia" w:ascii="宋体" w:hAnsi="宋体" w:cs="TimesNewRomanPSMT"/>
          <w:b/>
          <w:bCs/>
          <w:color w:val="auto"/>
          <w:kern w:val="0"/>
          <w:sz w:val="21"/>
          <w:szCs w:val="21"/>
        </w:rPr>
        <w:t>2.1 工程概况：</w:t>
      </w:r>
      <w:r>
        <w:rPr>
          <w:rFonts w:hint="eastAsia" w:ascii="宋体" w:hAnsi="宋体" w:eastAsia="宋体" w:cs="宋体"/>
          <w:b w:val="0"/>
          <w:bCs w:val="0"/>
          <w:color w:val="auto"/>
          <w:kern w:val="0"/>
          <w:sz w:val="21"/>
          <w:szCs w:val="21"/>
          <w:u w:val="none"/>
          <w:lang w:val="en-US" w:eastAsia="zh-CN" w:bidi="ar-SA"/>
        </w:rPr>
        <w:t>湖州市滨湖街道梅东花园B区加装电梯基坑</w:t>
      </w:r>
      <w:r>
        <w:rPr>
          <w:rFonts w:hint="eastAsia" w:ascii="宋体" w:hAnsi="宋体" w:cs="宋体"/>
          <w:b w:val="0"/>
          <w:bCs w:val="0"/>
          <w:color w:val="auto"/>
          <w:kern w:val="0"/>
          <w:sz w:val="21"/>
          <w:szCs w:val="21"/>
          <w:u w:val="none"/>
          <w:lang w:val="en-US" w:eastAsia="zh-CN" w:bidi="ar-SA"/>
        </w:rPr>
        <w:t>劳务分包</w:t>
      </w:r>
      <w:r>
        <w:rPr>
          <w:rFonts w:hint="eastAsia" w:ascii="宋体" w:hAnsi="宋体" w:eastAsia="宋体" w:cs="宋体"/>
          <w:b w:val="0"/>
          <w:bCs w:val="0"/>
          <w:color w:val="auto"/>
          <w:kern w:val="0"/>
          <w:sz w:val="21"/>
          <w:szCs w:val="21"/>
          <w:u w:val="none"/>
          <w:lang w:val="en-US" w:eastAsia="zh-CN" w:bidi="ar-SA"/>
        </w:rPr>
        <w:t>工程，</w:t>
      </w:r>
      <w:r>
        <w:rPr>
          <w:rFonts w:hint="eastAsia" w:ascii="宋体" w:hAnsi="宋体" w:cs="宋体"/>
          <w:color w:val="auto"/>
          <w:kern w:val="0"/>
          <w:szCs w:val="21"/>
          <w:u w:val="none"/>
          <w:lang w:val="en-US" w:eastAsia="zh-CN"/>
        </w:rPr>
        <w:t>施工内容主要包括电梯基坑内的桩，基础、立柱、墙体等与该项目有关的内容，具体做法详见施工图</w:t>
      </w:r>
      <w:r>
        <w:rPr>
          <w:rFonts w:hint="eastAsia" w:asciiTheme="majorEastAsia" w:hAnsiTheme="majorEastAsia" w:eastAsiaTheme="majorEastAsia" w:cstheme="majorEastAsia"/>
          <w:color w:val="auto"/>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auto"/>
          <w:kern w:val="0"/>
          <w:sz w:val="21"/>
          <w:szCs w:val="21"/>
          <w:lang w:val="en-US" w:eastAsia="zh-CN"/>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eastAsia" w:ascii="宋体" w:hAnsi="宋体" w:eastAsia="宋体" w:cs="宋体"/>
          <w:b w:val="0"/>
          <w:bCs w:val="0"/>
          <w:color w:val="auto"/>
          <w:kern w:val="0"/>
          <w:sz w:val="21"/>
          <w:szCs w:val="21"/>
          <w:u w:val="none"/>
          <w:lang w:val="en-US" w:eastAsia="zh-CN" w:bidi="ar-SA"/>
        </w:rPr>
        <w:t>湖州市滨湖街道梅东花园B区</w:t>
      </w:r>
      <w:r>
        <w:rPr>
          <w:rFonts w:hint="eastAsia" w:ascii="宋体" w:hAnsi="宋体" w:cs="宋体"/>
          <w:b w:val="0"/>
          <w:bCs w:val="0"/>
          <w:color w:val="auto"/>
          <w:kern w:val="0"/>
          <w:sz w:val="21"/>
          <w:szCs w:val="21"/>
          <w:u w:val="none"/>
          <w:lang w:val="en-US" w:eastAsia="zh-CN" w:bidi="ar-SA"/>
        </w:rPr>
        <w:t>加装电梯基坑施工</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eastAsia="宋体" w:cs="宋体"/>
          <w:b w:val="0"/>
          <w:bCs w:val="0"/>
          <w:color w:val="auto"/>
          <w:kern w:val="0"/>
          <w:sz w:val="21"/>
          <w:szCs w:val="21"/>
          <w:u w:val="none"/>
          <w:lang w:val="en-US" w:eastAsia="zh-CN" w:bidi="ar-SA"/>
        </w:rPr>
        <w:t>湖州市滨湖街道梅东花园B区加装电梯基坑工程</w:t>
      </w:r>
      <w:r>
        <w:rPr>
          <w:rFonts w:hint="eastAsia" w:ascii="宋体" w:hAnsi="宋体" w:cs="宋体"/>
          <w:color w:val="auto"/>
          <w:kern w:val="0"/>
          <w:sz w:val="21"/>
          <w:szCs w:val="21"/>
          <w:u w:val="none"/>
          <w:lang w:val="en-US" w:eastAsia="zh-CN" w:bidi="ar-SA"/>
        </w:rPr>
        <w:t>劳务分包工程</w:t>
      </w:r>
      <w:r>
        <w:rPr>
          <w:rFonts w:hint="eastAsia" w:ascii="宋体" w:hAnsi="宋体" w:cs="宋体"/>
          <w:color w:val="auto"/>
          <w:kern w:val="0"/>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auto"/>
          <w:kern w:val="0"/>
          <w:sz w:val="21"/>
          <w:szCs w:val="21"/>
          <w:lang w:val="en-US"/>
        </w:rPr>
      </w:pPr>
      <w:r>
        <w:rPr>
          <w:rFonts w:hint="eastAsia" w:ascii="宋体" w:hAnsi="宋体" w:cs="TimesNewRomanPSMT"/>
          <w:color w:val="auto"/>
          <w:kern w:val="0"/>
          <w:sz w:val="21"/>
          <w:szCs w:val="21"/>
        </w:rPr>
        <w:t>2.4.1 主要施工内容及要求为:</w:t>
      </w:r>
      <w:r>
        <w:rPr>
          <w:rFonts w:hint="eastAsia" w:cs="宋体"/>
          <w:b w:val="0"/>
          <w:bCs w:val="0"/>
          <w:color w:val="auto"/>
          <w:kern w:val="0"/>
          <w:sz w:val="21"/>
          <w:szCs w:val="21"/>
          <w:u w:val="none"/>
          <w:lang w:val="en-US" w:eastAsia="zh-CN" w:bidi="ar-SA"/>
        </w:rPr>
        <w:t>本工程为</w:t>
      </w:r>
      <w:r>
        <w:rPr>
          <w:rFonts w:hint="eastAsia" w:ascii="宋体" w:hAnsi="宋体" w:eastAsia="宋体" w:cs="宋体"/>
          <w:b w:val="0"/>
          <w:bCs w:val="0"/>
          <w:color w:val="auto"/>
          <w:kern w:val="0"/>
          <w:sz w:val="21"/>
          <w:szCs w:val="21"/>
          <w:u w:val="none"/>
          <w:lang w:val="en-US" w:eastAsia="zh-CN" w:bidi="ar-SA"/>
        </w:rPr>
        <w:t>湖州市滨湖街道梅东花园B区加装电梯基坑工程</w:t>
      </w:r>
      <w:r>
        <w:rPr>
          <w:rFonts w:hint="eastAsia" w:cs="宋体"/>
          <w:b w:val="0"/>
          <w:bCs w:val="0"/>
          <w:color w:val="auto"/>
          <w:kern w:val="0"/>
          <w:sz w:val="21"/>
          <w:szCs w:val="21"/>
          <w:u w:val="none"/>
          <w:lang w:val="en-US" w:eastAsia="zh-CN" w:bidi="ar-SA"/>
        </w:rPr>
        <w:t>，数量为33台（以实际为准），</w:t>
      </w:r>
      <w:r>
        <w:rPr>
          <w:rFonts w:hint="eastAsia" w:ascii="宋体" w:hAnsi="宋体" w:eastAsia="宋体" w:cs="宋体"/>
          <w:b w:val="0"/>
          <w:bCs/>
          <w:color w:val="auto"/>
          <w:sz w:val="21"/>
          <w:szCs w:val="21"/>
          <w:lang w:val="en-US" w:eastAsia="zh-CN"/>
        </w:rPr>
        <w:t>施工内容主要包括</w:t>
      </w:r>
      <w:r>
        <w:rPr>
          <w:rFonts w:hint="eastAsia" w:ascii="宋体" w:hAnsi="宋体" w:cs="宋体"/>
          <w:b w:val="0"/>
          <w:bCs/>
          <w:color w:val="auto"/>
          <w:sz w:val="21"/>
          <w:szCs w:val="21"/>
          <w:lang w:val="en-US" w:eastAsia="zh-CN"/>
        </w:rPr>
        <w:t>电梯基坑内的</w:t>
      </w:r>
      <w:r>
        <w:rPr>
          <w:rFonts w:hint="eastAsia" w:ascii="宋体" w:hAnsi="宋体" w:eastAsia="宋体" w:cs="宋体"/>
          <w:b w:val="0"/>
          <w:bCs/>
          <w:color w:val="auto"/>
          <w:sz w:val="21"/>
          <w:szCs w:val="21"/>
          <w:lang w:val="en-US" w:eastAsia="zh-CN"/>
        </w:rPr>
        <w:t>桩</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基础、立柱、墙体等</w:t>
      </w:r>
      <w:r>
        <w:rPr>
          <w:rFonts w:hint="eastAsia" w:ascii="宋体" w:hAnsi="宋体" w:cs="宋体"/>
          <w:b w:val="0"/>
          <w:bCs/>
          <w:color w:val="auto"/>
          <w:sz w:val="21"/>
          <w:szCs w:val="21"/>
          <w:lang w:val="en-US" w:eastAsia="zh-CN"/>
        </w:rPr>
        <w:t>与该项目有关的内容</w:t>
      </w:r>
      <w:r>
        <w:rPr>
          <w:rFonts w:hint="eastAsia" w:ascii="宋体" w:hAnsi="宋体" w:eastAsia="宋体" w:cs="宋体"/>
          <w:b w:val="0"/>
          <w:bCs/>
          <w:color w:val="auto"/>
          <w:sz w:val="21"/>
          <w:szCs w:val="21"/>
          <w:lang w:val="en-US" w:eastAsia="zh-CN"/>
        </w:rPr>
        <w:t>，</w:t>
      </w:r>
      <w:r>
        <w:rPr>
          <w:rFonts w:hint="eastAsia" w:cs="宋体"/>
          <w:b w:val="0"/>
          <w:bCs w:val="0"/>
          <w:color w:val="auto"/>
          <w:kern w:val="0"/>
          <w:sz w:val="21"/>
          <w:szCs w:val="21"/>
          <w:u w:val="none"/>
          <w:lang w:val="en-US" w:eastAsia="zh-CN"/>
        </w:rPr>
        <w:t>所有</w:t>
      </w:r>
      <w:r>
        <w:rPr>
          <w:rFonts w:hint="eastAsia" w:ascii="宋体" w:hAnsi="宋体" w:eastAsia="宋体" w:cs="宋体"/>
          <w:b w:val="0"/>
          <w:bCs w:val="0"/>
          <w:color w:val="auto"/>
          <w:kern w:val="0"/>
          <w:sz w:val="21"/>
          <w:szCs w:val="21"/>
          <w:u w:val="none"/>
          <w:lang w:val="en-US" w:eastAsia="zh-CN" w:bidi="ar-SA"/>
        </w:rPr>
        <w:t>施工范围以业主单位</w:t>
      </w:r>
      <w:r>
        <w:rPr>
          <w:rFonts w:hint="eastAsia" w:cs="宋体"/>
          <w:b w:val="0"/>
          <w:bCs w:val="0"/>
          <w:color w:val="auto"/>
          <w:kern w:val="0"/>
          <w:sz w:val="21"/>
          <w:szCs w:val="21"/>
          <w:u w:val="none"/>
          <w:lang w:val="en-US" w:eastAsia="zh-CN" w:bidi="ar-SA"/>
        </w:rPr>
        <w:t>和设计图纸</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eastAsia="宋体" w:cs="宋体"/>
          <w:b w:val="0"/>
          <w:bCs/>
          <w:color w:val="auto"/>
          <w:sz w:val="21"/>
          <w:szCs w:val="21"/>
          <w:lang w:val="en-US"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eastAsia="宋体" w:cs="宋体"/>
          <w:b w:val="0"/>
          <w:bCs w:val="0"/>
          <w:color w:val="auto"/>
          <w:kern w:val="0"/>
          <w:sz w:val="21"/>
          <w:szCs w:val="21"/>
          <w:u w:val="none"/>
          <w:lang w:val="en-US" w:eastAsia="zh-CN" w:bidi="ar-SA"/>
        </w:rPr>
        <w:t>湖州市滨湖街道梅东花园B区</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auto"/>
          <w:kern w:val="0"/>
          <w:sz w:val="21"/>
          <w:szCs w:val="21"/>
        </w:rPr>
      </w:pPr>
      <w:r>
        <w:rPr>
          <w:rFonts w:hint="eastAsia" w:ascii="宋体" w:hAnsi="宋体" w:cs="宋体"/>
          <w:color w:val="auto"/>
          <w:kern w:val="0"/>
          <w:sz w:val="21"/>
          <w:szCs w:val="21"/>
        </w:rPr>
        <w:t>本次招标要求投标人</w:t>
      </w:r>
      <w:r>
        <w:rPr>
          <w:rFonts w:hint="eastAsia" w:ascii="宋体" w:hAnsi="宋体" w:cs="宋体"/>
          <w:color w:val="auto"/>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2021年8月27日至2021年8月29日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5.1</w:t>
      </w:r>
      <w:r>
        <w:rPr>
          <w:rFonts w:hint="eastAsia" w:ascii="宋体" w:hAnsi="宋体" w:cs="仿宋_GB2312"/>
          <w:color w:val="auto"/>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hint="eastAsia" w:ascii="宋体" w:hAnsi="宋体" w:cs="仿宋_GB2312"/>
          <w:color w:val="auto"/>
          <w:kern w:val="0"/>
          <w:sz w:val="21"/>
          <w:szCs w:val="21"/>
        </w:rPr>
      </w:pPr>
      <w:r>
        <w:rPr>
          <w:rFonts w:hint="eastAsia" w:ascii="宋体" w:hAnsi="宋体" w:cs="仿宋_GB2312"/>
          <w:color w:val="auto"/>
          <w:kern w:val="0"/>
          <w:sz w:val="21"/>
          <w:szCs w:val="21"/>
        </w:rPr>
        <w:t>5.2此工程分包</w:t>
      </w:r>
      <w:r>
        <w:rPr>
          <w:rFonts w:hint="eastAsia" w:ascii="宋体" w:hAnsi="宋体" w:cs="仿宋_GB2312"/>
          <w:color w:val="auto"/>
          <w:kern w:val="0"/>
          <w:sz w:val="21"/>
          <w:szCs w:val="21"/>
          <w:lang w:val="en-US" w:eastAsia="zh-CN"/>
        </w:rPr>
        <w:t>招标</w:t>
      </w:r>
      <w:r>
        <w:rPr>
          <w:rFonts w:hint="eastAsia" w:ascii="宋体" w:hAnsi="宋体" w:cs="仿宋_GB2312"/>
          <w:color w:val="auto"/>
          <w:kern w:val="0"/>
          <w:sz w:val="21"/>
          <w:szCs w:val="21"/>
        </w:rPr>
        <w:t>基础下浮费率为：</w:t>
      </w:r>
      <w:r>
        <w:rPr>
          <w:rFonts w:hint="eastAsia" w:ascii="宋体" w:hAnsi="宋体" w:cs="仿宋_GB2312"/>
          <w:color w:val="auto"/>
          <w:kern w:val="0"/>
          <w:sz w:val="21"/>
          <w:szCs w:val="21"/>
          <w:u w:val="single"/>
          <w:lang w:val="en-US" w:eastAsia="zh-CN"/>
        </w:rPr>
        <w:t>8</w:t>
      </w:r>
      <w:r>
        <w:rPr>
          <w:rFonts w:hint="eastAsia" w:ascii="宋体" w:hAnsi="宋体" w:cs="仿宋_GB2312"/>
          <w:color w:val="auto"/>
          <w:kern w:val="0"/>
          <w:sz w:val="21"/>
          <w:szCs w:val="21"/>
        </w:rPr>
        <w:t>%（审计结算价下浮</w:t>
      </w:r>
      <w:r>
        <w:rPr>
          <w:rFonts w:hint="eastAsia" w:ascii="宋体" w:hAnsi="宋体" w:cs="仿宋_GB2312"/>
          <w:color w:val="auto"/>
          <w:kern w:val="0"/>
          <w:sz w:val="21"/>
          <w:szCs w:val="21"/>
          <w:lang w:val="en-US" w:eastAsia="zh-CN"/>
        </w:rPr>
        <w:t>中标率</w:t>
      </w:r>
      <w:r>
        <w:rPr>
          <w:rFonts w:hint="eastAsia" w:ascii="宋体" w:hAnsi="宋体" w:cs="仿宋_GB2312"/>
          <w:color w:val="auto"/>
          <w:kern w:val="0"/>
          <w:sz w:val="21"/>
          <w:szCs w:val="21"/>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暂估总价390万元，其中劳务暂估价75万元</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，投标单位投标报价不得低于基础价，否则作为废标处理。</w:t>
      </w:r>
    </w:p>
    <w:p>
      <w:pPr>
        <w:keepNext w:val="0"/>
        <w:keepLines w:val="0"/>
        <w:pageBreakBefore w:val="0"/>
        <w:widowControl w:val="0"/>
        <w:kinsoku/>
        <w:wordWrap/>
        <w:overflowPunct/>
        <w:topLinePunct w:val="0"/>
        <w:bidi w:val="0"/>
        <w:snapToGrid/>
        <w:spacing w:line="340" w:lineRule="exact"/>
        <w:jc w:val="left"/>
        <w:textAlignment w:val="auto"/>
        <w:rPr>
          <w:rFonts w:hint="eastAsia" w:ascii="宋体" w:hAnsi="宋体" w:cs="仿宋_GB2312"/>
          <w:kern w:val="0"/>
          <w:szCs w:val="21"/>
          <w:lang w:val="en-US" w:eastAsia="zh-CN"/>
        </w:rPr>
      </w:pPr>
      <w:r>
        <w:rPr>
          <w:rFonts w:hint="eastAsia" w:ascii="宋体" w:hAnsi="宋体" w:cs="仿宋_GB2312"/>
          <w:color w:val="auto"/>
          <w:kern w:val="0"/>
          <w:sz w:val="21"/>
          <w:szCs w:val="21"/>
        </w:rPr>
        <w:t>5.3投标时所附文件包括：</w:t>
      </w:r>
      <w:r>
        <w:rPr>
          <w:rFonts w:hint="eastAsia" w:ascii="宋体" w:hAnsi="宋体" w:cs="仿宋_GB2312"/>
          <w:kern w:val="0"/>
          <w:szCs w:val="21"/>
        </w:rPr>
        <w:t>《投标函》</w:t>
      </w:r>
      <w:r>
        <w:rPr>
          <w:rFonts w:hint="eastAsia" w:ascii="宋体" w:hAnsi="宋体" w:cs="仿宋_GB2312"/>
          <w:kern w:val="0"/>
          <w:szCs w:val="21"/>
          <w:lang w:eastAsia="zh-CN"/>
        </w:rPr>
        <w:t>、</w:t>
      </w:r>
      <w:r>
        <w:rPr>
          <w:rFonts w:hint="eastAsia" w:ascii="宋体" w:hAnsi="宋体" w:cs="仿宋_GB2312"/>
          <w:kern w:val="0"/>
          <w:szCs w:val="21"/>
        </w:rPr>
        <w:t>《法人授权委托书》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w:t>
      </w:r>
      <w:r>
        <w:rPr>
          <w:rFonts w:hint="eastAsia" w:ascii="宋体" w:hAnsi="宋体" w:cs="仿宋_GB2312"/>
          <w:kern w:val="0"/>
          <w:szCs w:val="21"/>
          <w:lang w:val="en-US" w:eastAsia="zh-CN"/>
        </w:rPr>
        <w:t>组织设计</w:t>
      </w:r>
      <w:r>
        <w:rPr>
          <w:rFonts w:hint="eastAsia" w:ascii="宋体" w:hAnsi="宋体" w:cs="仿宋_GB2312"/>
          <w:kern w:val="0"/>
          <w:szCs w:val="21"/>
        </w:rPr>
        <w:t>》</w:t>
      </w:r>
      <w:r>
        <w:rPr>
          <w:rFonts w:hint="eastAsia" w:ascii="宋体" w:hAnsi="宋体" w:cs="仿宋_GB2312"/>
          <w:kern w:val="0"/>
          <w:szCs w:val="21"/>
          <w:lang w:eastAsia="zh-CN"/>
        </w:rPr>
        <w:t>、</w:t>
      </w:r>
      <w:r>
        <w:rPr>
          <w:rFonts w:hint="eastAsia" w:ascii="宋体" w:hAnsi="宋体" w:cs="仿宋_GB2312"/>
          <w:kern w:val="0"/>
          <w:szCs w:val="21"/>
          <w:lang w:val="en-US" w:eastAsia="zh-CN"/>
        </w:rPr>
        <w:t>《施工方案》、《质量安全进度保障方案》、《信誉及业绩》、《分包项目管理人员表》、《项目管理组织机构》</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cs="仿宋_GB2312"/>
          <w:color w:val="auto"/>
          <w:kern w:val="0"/>
          <w:sz w:val="21"/>
          <w:szCs w:val="21"/>
        </w:rPr>
      </w:pPr>
      <w:r>
        <w:rPr>
          <w:rFonts w:hint="eastAsia" w:ascii="宋体" w:hAnsi="宋体" w:cs="仿宋_GB2312"/>
          <w:color w:val="auto"/>
          <w:kern w:val="0"/>
          <w:sz w:val="21"/>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hint="eastAsia" w:ascii="宋体" w:hAnsi="宋体" w:cs="仿宋_GB2312"/>
          <w:color w:val="auto"/>
          <w:sz w:val="21"/>
          <w:szCs w:val="21"/>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pStyle w:val="13"/>
        <w:spacing w:after="0" w:line="240" w:lineRule="auto"/>
        <w:ind w:left="0" w:leftChars="0" w:right="0" w:rightChars="0" w:firstLine="0" w:firstLineChars="0"/>
        <w:jc w:val="both"/>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eastAsia="宋体" w:cs="宋体"/>
                <w:b w:val="0"/>
                <w:bCs w:val="0"/>
                <w:color w:val="auto"/>
                <w:kern w:val="0"/>
                <w:sz w:val="21"/>
                <w:szCs w:val="21"/>
                <w:u w:val="none"/>
                <w:lang w:val="en-US" w:eastAsia="zh-CN" w:bidi="ar-SA"/>
              </w:rPr>
              <w:t>湖州市滨湖街道梅东花园B区加装电梯基坑</w:t>
            </w:r>
            <w:r>
              <w:rPr>
                <w:rFonts w:hint="eastAsia" w:ascii="宋体" w:hAnsi="宋体" w:cs="宋体"/>
                <w:b w:val="0"/>
                <w:bCs w:val="0"/>
                <w:color w:val="auto"/>
                <w:kern w:val="0"/>
                <w:sz w:val="21"/>
                <w:szCs w:val="21"/>
                <w:u w:val="none"/>
                <w:lang w:val="en-US" w:eastAsia="zh-CN" w:bidi="ar-SA"/>
              </w:rPr>
              <w:t>劳务分包</w:t>
            </w:r>
            <w:r>
              <w:rPr>
                <w:rFonts w:hint="eastAsia" w:ascii="宋体" w:hAnsi="宋体" w:eastAsia="宋体" w:cs="宋体"/>
                <w:b w:val="0"/>
                <w:bCs w:val="0"/>
                <w:color w:val="auto"/>
                <w:kern w:val="0"/>
                <w:sz w:val="21"/>
                <w:szCs w:val="21"/>
                <w:u w:val="none"/>
                <w:lang w:val="en-US" w:eastAsia="zh-CN" w:bidi="ar-SA"/>
              </w:rPr>
              <w:t>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auto"/>
                <w:szCs w:val="21"/>
                <w:lang w:val="en-US"/>
              </w:rPr>
            </w:pPr>
            <w:r>
              <w:rPr>
                <w:rFonts w:hint="eastAsia" w:cs="宋体"/>
                <w:b w:val="0"/>
                <w:bCs w:val="0"/>
                <w:color w:val="auto"/>
                <w:kern w:val="0"/>
                <w:sz w:val="21"/>
                <w:szCs w:val="21"/>
                <w:u w:val="none"/>
                <w:lang w:val="en-US" w:eastAsia="zh-CN" w:bidi="ar-SA"/>
              </w:rPr>
              <w:t>本工程为</w:t>
            </w:r>
            <w:r>
              <w:rPr>
                <w:rFonts w:hint="eastAsia" w:ascii="宋体" w:hAnsi="宋体" w:eastAsia="宋体" w:cs="宋体"/>
                <w:b w:val="0"/>
                <w:bCs w:val="0"/>
                <w:color w:val="auto"/>
                <w:kern w:val="0"/>
                <w:sz w:val="21"/>
                <w:szCs w:val="21"/>
                <w:u w:val="none"/>
                <w:lang w:val="en-US" w:eastAsia="zh-CN" w:bidi="ar-SA"/>
              </w:rPr>
              <w:t>湖州市滨湖街道梅东花园B区加装电梯基坑工程</w:t>
            </w:r>
            <w:r>
              <w:rPr>
                <w:rFonts w:hint="eastAsia" w:cs="宋体"/>
                <w:b w:val="0"/>
                <w:bCs w:val="0"/>
                <w:color w:val="auto"/>
                <w:kern w:val="0"/>
                <w:sz w:val="21"/>
                <w:szCs w:val="21"/>
                <w:u w:val="none"/>
                <w:lang w:val="en-US" w:eastAsia="zh-CN" w:bidi="ar-SA"/>
              </w:rPr>
              <w:t>，数量为33台（以实际为准），</w:t>
            </w:r>
            <w:r>
              <w:rPr>
                <w:rFonts w:hint="eastAsia" w:ascii="宋体" w:hAnsi="宋体" w:eastAsia="宋体" w:cs="宋体"/>
                <w:b w:val="0"/>
                <w:bCs/>
                <w:color w:val="auto"/>
                <w:sz w:val="21"/>
                <w:szCs w:val="21"/>
                <w:lang w:val="en-US" w:eastAsia="zh-CN"/>
              </w:rPr>
              <w:t>施工内容主要包括</w:t>
            </w:r>
            <w:r>
              <w:rPr>
                <w:rFonts w:hint="eastAsia" w:ascii="宋体" w:hAnsi="宋体" w:cs="宋体"/>
                <w:b w:val="0"/>
                <w:bCs/>
                <w:color w:val="auto"/>
                <w:sz w:val="21"/>
                <w:szCs w:val="21"/>
                <w:lang w:val="en-US" w:eastAsia="zh-CN"/>
              </w:rPr>
              <w:t>电梯基坑内的</w:t>
            </w:r>
            <w:r>
              <w:rPr>
                <w:rFonts w:hint="eastAsia" w:ascii="宋体" w:hAnsi="宋体" w:eastAsia="宋体" w:cs="宋体"/>
                <w:b w:val="0"/>
                <w:bCs/>
                <w:color w:val="auto"/>
                <w:sz w:val="21"/>
                <w:szCs w:val="21"/>
                <w:lang w:val="en-US" w:eastAsia="zh-CN"/>
              </w:rPr>
              <w:t>桩</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基础、立柱、墙体等</w:t>
            </w:r>
            <w:r>
              <w:rPr>
                <w:rFonts w:hint="eastAsia" w:ascii="宋体" w:hAnsi="宋体" w:cs="宋体"/>
                <w:b w:val="0"/>
                <w:bCs/>
                <w:color w:val="auto"/>
                <w:sz w:val="21"/>
                <w:szCs w:val="21"/>
                <w:lang w:val="en-US" w:eastAsia="zh-CN"/>
              </w:rPr>
              <w:t>与该项目有关的内容</w:t>
            </w:r>
            <w:r>
              <w:rPr>
                <w:rFonts w:hint="eastAsia" w:ascii="宋体" w:hAnsi="宋体" w:eastAsia="宋体" w:cs="宋体"/>
                <w:b w:val="0"/>
                <w:bCs/>
                <w:color w:val="auto"/>
                <w:sz w:val="21"/>
                <w:szCs w:val="21"/>
                <w:lang w:val="en-US" w:eastAsia="zh-CN"/>
              </w:rPr>
              <w:t>，</w:t>
            </w:r>
            <w:r>
              <w:rPr>
                <w:rFonts w:hint="eastAsia" w:cs="宋体"/>
                <w:b w:val="0"/>
                <w:bCs w:val="0"/>
                <w:color w:val="auto"/>
                <w:kern w:val="0"/>
                <w:sz w:val="21"/>
                <w:szCs w:val="21"/>
                <w:u w:val="none"/>
                <w:lang w:val="en-US" w:eastAsia="zh-CN"/>
              </w:rPr>
              <w:t>所有</w:t>
            </w:r>
            <w:r>
              <w:rPr>
                <w:rFonts w:hint="eastAsia" w:ascii="宋体" w:hAnsi="宋体" w:eastAsia="宋体" w:cs="宋体"/>
                <w:b w:val="0"/>
                <w:bCs w:val="0"/>
                <w:color w:val="auto"/>
                <w:kern w:val="0"/>
                <w:sz w:val="21"/>
                <w:szCs w:val="21"/>
                <w:u w:val="none"/>
                <w:lang w:val="en-US" w:eastAsia="zh-CN" w:bidi="ar-SA"/>
              </w:rPr>
              <w:t>施工范围以业主单位</w:t>
            </w:r>
            <w:r>
              <w:rPr>
                <w:rFonts w:hint="eastAsia" w:cs="宋体"/>
                <w:b w:val="0"/>
                <w:bCs w:val="0"/>
                <w:color w:val="auto"/>
                <w:kern w:val="0"/>
                <w:sz w:val="21"/>
                <w:szCs w:val="21"/>
                <w:u w:val="none"/>
                <w:lang w:val="en-US" w:eastAsia="zh-CN" w:bidi="ar-SA"/>
              </w:rPr>
              <w:t>和设计图纸</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eastAsia="宋体" w:cs="宋体"/>
                <w:b w:val="0"/>
                <w:bCs/>
                <w:color w:val="auto"/>
                <w:sz w:val="21"/>
                <w:szCs w:val="21"/>
                <w:lang w:val="en-US" w:eastAsia="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8</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lang w:val="en-US" w:eastAsia="zh-CN"/>
              </w:rPr>
              <w:t>30</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u w:val="single"/>
                <w:lang w:val="en-US" w:eastAsia="zh-CN"/>
              </w:rPr>
              <w:t>/</w:t>
            </w:r>
            <w:r>
              <w:rPr>
                <w:rFonts w:hint="eastAsia" w:ascii="宋体" w:hAnsi="宋体"/>
                <w:color w:val="auto"/>
                <w:kern w:val="0"/>
                <w:szCs w:val="21"/>
              </w:rPr>
              <w:t>万元（大写金额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6"/>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numPr>
          <w:ilvl w:val="0"/>
          <w:numId w:val="1"/>
        </w:num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9 中标人负责对现场机械进行保护和维修。</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p>
    <w:p>
      <w:pPr>
        <w:autoSpaceDE w:val="0"/>
        <w:autoSpaceDN w:val="0"/>
        <w:adjustRightInd w:val="0"/>
        <w:spacing w:line="240" w:lineRule="auto"/>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7</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keepNext w:val="0"/>
        <w:keepLines w:val="0"/>
        <w:pageBreakBefore w:val="0"/>
        <w:widowControl w:val="0"/>
        <w:kinsoku/>
        <w:wordWrap/>
        <w:overflowPunct/>
        <w:topLinePunct w:val="0"/>
        <w:bidi w:val="0"/>
        <w:snapToGrid/>
        <w:spacing w:line="340" w:lineRule="exact"/>
        <w:jc w:val="left"/>
        <w:textAlignment w:val="auto"/>
        <w:rPr>
          <w:rFonts w:ascii="宋体" w:hAnsi="宋体" w:cs="仿宋_GB2312"/>
          <w:color w:val="auto"/>
          <w:kern w:val="0"/>
          <w:szCs w:val="21"/>
        </w:rPr>
      </w:pPr>
      <w:r>
        <w:rPr>
          <w:rFonts w:ascii="宋体" w:hAnsi="宋体" w:cs="TimesNewRomanPSMT"/>
          <w:color w:val="auto"/>
          <w:kern w:val="0"/>
          <w:szCs w:val="21"/>
        </w:rPr>
        <w:t xml:space="preserve">3.1.1 </w:t>
      </w:r>
      <w:r>
        <w:rPr>
          <w:rFonts w:hint="eastAsia" w:ascii="宋体" w:hAnsi="宋体" w:cs="仿宋_GB2312"/>
          <w:color w:val="auto"/>
          <w:kern w:val="0"/>
          <w:szCs w:val="21"/>
        </w:rPr>
        <w:t>投标文件应包括下列内容：</w:t>
      </w:r>
      <w:r>
        <w:rPr>
          <w:rFonts w:hint="eastAsia" w:ascii="宋体" w:hAnsi="宋体" w:cs="仿宋_GB2312"/>
          <w:kern w:val="0"/>
          <w:szCs w:val="21"/>
        </w:rPr>
        <w:t>《投标函》</w:t>
      </w:r>
      <w:r>
        <w:rPr>
          <w:rFonts w:hint="eastAsia" w:ascii="宋体" w:hAnsi="宋体" w:cs="仿宋_GB2312"/>
          <w:kern w:val="0"/>
          <w:szCs w:val="21"/>
          <w:lang w:eastAsia="zh-CN"/>
        </w:rPr>
        <w:t>、</w:t>
      </w:r>
      <w:r>
        <w:rPr>
          <w:rFonts w:hint="eastAsia" w:ascii="宋体" w:hAnsi="宋体" w:cs="仿宋_GB2312"/>
          <w:kern w:val="0"/>
          <w:szCs w:val="21"/>
        </w:rPr>
        <w:t>《法人授权委托书》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《施工</w:t>
      </w:r>
      <w:r>
        <w:rPr>
          <w:rFonts w:hint="eastAsia" w:ascii="宋体" w:hAnsi="宋体" w:cs="仿宋_GB2312"/>
          <w:kern w:val="0"/>
          <w:szCs w:val="21"/>
          <w:lang w:val="en-US" w:eastAsia="zh-CN"/>
        </w:rPr>
        <w:t>组织设计</w:t>
      </w:r>
      <w:r>
        <w:rPr>
          <w:rFonts w:hint="eastAsia" w:ascii="宋体" w:hAnsi="宋体" w:cs="仿宋_GB2312"/>
          <w:kern w:val="0"/>
          <w:szCs w:val="21"/>
        </w:rPr>
        <w:t>》</w:t>
      </w:r>
      <w:r>
        <w:rPr>
          <w:rFonts w:hint="eastAsia" w:ascii="宋体" w:hAnsi="宋体" w:cs="仿宋_GB2312"/>
          <w:kern w:val="0"/>
          <w:szCs w:val="21"/>
          <w:lang w:eastAsia="zh-CN"/>
        </w:rPr>
        <w:t>、</w:t>
      </w:r>
      <w:r>
        <w:rPr>
          <w:rFonts w:hint="eastAsia" w:ascii="宋体" w:hAnsi="宋体" w:cs="仿宋_GB2312"/>
          <w:kern w:val="0"/>
          <w:szCs w:val="21"/>
          <w:lang w:val="en-US" w:eastAsia="zh-CN"/>
        </w:rPr>
        <w:t>《施工方案》、《质量安全进度保障方案》、《信誉及业绩》、《分包项目管理人员表》、《项目管理组织机构》</w:t>
      </w:r>
      <w:r>
        <w:rPr>
          <w:rFonts w:hint="eastAsia" w:ascii="宋体" w:hAnsi="宋体" w:cs="仿宋_GB2312"/>
          <w:color w:val="auto"/>
          <w:kern w:val="0"/>
          <w:szCs w:val="21"/>
        </w:rPr>
        <w:t>，分包项目管理人员名单附相对应人员的有效证件。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adjustRightInd w:val="0"/>
        <w:snapToGrid w:val="0"/>
        <w:spacing w:line="240" w:lineRule="auto"/>
        <w:rPr>
          <w:rFonts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adjustRightInd w:val="0"/>
        <w:snapToGrid w:val="0"/>
        <w:spacing w:line="240" w:lineRule="auto"/>
        <w:rPr>
          <w:rFonts w:ascii="宋体" w:hAnsi="宋体"/>
          <w:b/>
          <w:color w:val="auto"/>
          <w:szCs w:val="21"/>
          <w:u w:val="single"/>
        </w:rPr>
      </w:pPr>
      <w:r>
        <w:rPr>
          <w:rFonts w:ascii="宋体" w:hAnsi="宋体" w:cs="仿宋_GB2312"/>
          <w:color w:val="auto"/>
          <w:kern w:val="0"/>
          <w:szCs w:val="21"/>
        </w:rPr>
        <w:t xml:space="preserve">3.2.2 </w:t>
      </w:r>
      <w:r>
        <w:rPr>
          <w:rFonts w:hint="eastAsia" w:ascii="宋体" w:hAnsi="宋体" w:cs="仿宋_GB2312"/>
          <w:color w:val="auto"/>
          <w:kern w:val="0"/>
          <w:szCs w:val="21"/>
        </w:rPr>
        <w:t>报价范围：报价范围：</w:t>
      </w:r>
      <w:r>
        <w:rPr>
          <w:rFonts w:hint="eastAsia" w:ascii="宋体" w:hAnsi="宋体" w:cs="仿宋_GB2312"/>
          <w:color w:val="auto"/>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autoSpaceDE w:val="0"/>
        <w:autoSpaceDN w:val="0"/>
        <w:adjustRightInd w:val="0"/>
        <w:spacing w:line="240" w:lineRule="auto"/>
        <w:jc w:val="left"/>
        <w:rPr>
          <w:rFonts w:ascii="宋体" w:cs="仿宋_GB2312"/>
          <w:color w:val="auto"/>
          <w:kern w:val="0"/>
          <w:szCs w:val="21"/>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lang w:val="en-US" w:eastAsia="zh-CN"/>
        </w:rPr>
        <w:t>/</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w:t>
      </w:r>
      <w:r>
        <w:rPr>
          <w:rFonts w:hint="eastAsia" w:ascii="宋体" w:hAnsi="宋体"/>
          <w:color w:val="auto"/>
          <w:kern w:val="0"/>
          <w:szCs w:val="21"/>
          <w:u w:val="single"/>
        </w:rPr>
        <w:t>万圆</w:t>
      </w:r>
      <w:r>
        <w:rPr>
          <w:rFonts w:hint="eastAsia" w:ascii="宋体" w:hAnsi="宋体"/>
          <w:color w:val="auto"/>
          <w:kern w:val="0"/>
          <w:szCs w:val="21"/>
        </w:rPr>
        <w:t xml:space="preserve">整 </w:t>
      </w:r>
      <w:r>
        <w:rPr>
          <w:rFonts w:hint="eastAsia" w:ascii="宋体" w:hAnsi="宋体" w:cs="仿宋_GB2312"/>
          <w:color w:val="auto"/>
          <w:kern w:val="0"/>
          <w:szCs w:val="21"/>
        </w:rPr>
        <w:t>）。</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autoSpaceDE w:val="0"/>
        <w:autoSpaceDN w:val="0"/>
        <w:adjustRightInd w:val="0"/>
        <w:spacing w:line="240" w:lineRule="auto"/>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autoSpaceDE w:val="0"/>
        <w:autoSpaceDN w:val="0"/>
        <w:adjustRightInd w:val="0"/>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 xml:space="preserve">2 </w:t>
      </w:r>
      <w:r>
        <w:rPr>
          <w:rFonts w:hint="eastAsia" w:ascii="宋体" w:hAnsi="宋体" w:cs="仿宋_GB2312"/>
          <w:color w:val="auto"/>
          <w:kern w:val="0"/>
          <w:szCs w:val="21"/>
        </w:rPr>
        <w:t>逾期送达的或者未送达指定地点的投标文件，招标人不予受理。</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color w:val="auto"/>
          <w:kern w:val="0"/>
          <w:szCs w:val="21"/>
        </w:rPr>
      </w:pPr>
      <w:r>
        <w:rPr>
          <w:rFonts w:hint="eastAsia" w:ascii="宋体" w:hAnsi="宋体" w:cs="黑体"/>
          <w:b/>
          <w:color w:val="auto"/>
          <w:kern w:val="0"/>
          <w:szCs w:val="21"/>
        </w:rPr>
        <w:t>评标</w:t>
      </w:r>
    </w:p>
    <w:p>
      <w:pPr>
        <w:autoSpaceDE w:val="0"/>
        <w:autoSpaceDN w:val="0"/>
        <w:adjustRightInd w:val="0"/>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autoSpaceDE w:val="0"/>
        <w:autoSpaceDN w:val="0"/>
        <w:adjustRightInd w:val="0"/>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autoSpaceDE w:val="0"/>
        <w:autoSpaceDN w:val="0"/>
        <w:adjustRightInd w:val="0"/>
        <w:jc w:val="left"/>
        <w:rPr>
          <w:rFonts w:ascii="宋体" w:cs="TimesNewRomanPSMT"/>
          <w:color w:val="auto"/>
          <w:kern w:val="0"/>
          <w:szCs w:val="21"/>
        </w:rPr>
      </w:pPr>
      <w:r>
        <w:rPr>
          <w:rFonts w:hint="eastAsia" w:ascii="宋体" w:hAnsi="宋体" w:cs="仿宋_GB2312"/>
          <w:color w:val="auto"/>
          <w:kern w:val="0"/>
          <w:szCs w:val="21"/>
        </w:rPr>
        <w:t xml:space="preserve">6.3评标办法: </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rPr>
        <w:t>。</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kern w:val="0"/>
          <w:szCs w:val="21"/>
          <w:u w:val="single"/>
        </w:rPr>
        <w:t>综合评分</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cs="仿宋_GB2312"/>
          <w:color w:val="auto"/>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autoSpaceDE w:val="0"/>
        <w:autoSpaceDN w:val="0"/>
        <w:adjustRightInd w:val="0"/>
        <w:jc w:val="left"/>
        <w:rPr>
          <w:rFonts w:hint="eastAsia"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eastAsia="zh-CN"/>
        </w:rPr>
        <w:t>。</w:t>
      </w:r>
    </w:p>
    <w:p>
      <w:pPr>
        <w:pStyle w:val="13"/>
        <w:spacing w:after="0" w:line="240" w:lineRule="auto"/>
        <w:ind w:left="0" w:leftChars="0" w:right="0" w:rightChars="0" w:firstLine="0" w:firstLineChars="0"/>
        <w:jc w:val="left"/>
        <w:rPr>
          <w:rFonts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.1 </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.2 </w:t>
      </w:r>
      <w:r>
        <w:rPr>
          <w:rFonts w:hint="eastAsia" w:ascii="宋体" w:hAnsi="宋体" w:cs="仿宋_GB2312"/>
          <w:color w:val="auto"/>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rPr>
          <w:b/>
          <w:color w:val="auto"/>
        </w:rPr>
      </w:pPr>
      <w:r>
        <w:rPr>
          <w:rFonts w:hint="eastAsia"/>
          <w:b/>
          <w:color w:val="auto"/>
        </w:rPr>
        <w:t>9．纪律和监督</w:t>
      </w:r>
    </w:p>
    <w:p>
      <w:pPr>
        <w:autoSpaceDE w:val="0"/>
        <w:autoSpaceDN w:val="0"/>
        <w:adjustRightInd w:val="0"/>
        <w:jc w:val="left"/>
        <w:rPr>
          <w:rFonts w:ascii="宋体" w:hAnsi="宋体" w:cs="TimesNewRomanPSMT"/>
          <w:color w:val="auto"/>
          <w:kern w:val="0"/>
          <w:szCs w:val="21"/>
        </w:rPr>
      </w:pPr>
      <w:bookmarkStart w:id="2" w:name="_Toc152045575"/>
      <w:bookmarkStart w:id="3" w:name="_Toc144974543"/>
      <w:bookmarkStart w:id="4" w:name="_Toc296602462"/>
      <w:bookmarkStart w:id="5" w:name="_Toc246996219"/>
      <w:bookmarkStart w:id="6" w:name="_Toc152042351"/>
      <w:bookmarkStart w:id="7" w:name="_Toc247085733"/>
      <w:bookmarkStart w:id="8" w:name="_Toc246996962"/>
      <w:bookmarkStart w:id="9" w:name="_Toc179632593"/>
      <w:bookmarkStart w:id="10" w:name="_Toc296590983"/>
      <w:r>
        <w:rPr>
          <w:rFonts w:hint="eastAsia" w:ascii="宋体" w:hAnsi="宋体" w:cs="TimesNewRomanPSMT"/>
          <w:color w:val="auto"/>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color w:val="auto"/>
          <w:kern w:val="0"/>
          <w:szCs w:val="21"/>
        </w:rPr>
      </w:pPr>
      <w:bookmarkStart w:id="11" w:name="_Toc144974544"/>
      <w:bookmarkStart w:id="12" w:name="_Toc179632594"/>
      <w:bookmarkStart w:id="13" w:name="_Toc152042352"/>
      <w:bookmarkStart w:id="14" w:name="_Toc296602463"/>
      <w:bookmarkStart w:id="15" w:name="_Toc246996963"/>
      <w:bookmarkStart w:id="16" w:name="_Toc247085734"/>
      <w:bookmarkStart w:id="17" w:name="_Toc152045576"/>
      <w:bookmarkStart w:id="18" w:name="_Toc246996220"/>
      <w:r>
        <w:rPr>
          <w:rFonts w:hint="eastAsia" w:ascii="宋体" w:hAnsi="宋体" w:cs="TimesNewRomanPSMT"/>
          <w:color w:val="auto"/>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color w:val="auto"/>
          <w:kern w:val="0"/>
          <w:szCs w:val="21"/>
        </w:rPr>
      </w:pPr>
      <w:bookmarkStart w:id="19" w:name="_Toc246996221"/>
      <w:bookmarkStart w:id="20" w:name="_Toc247085735"/>
      <w:bookmarkStart w:id="21" w:name="_Toc152045577"/>
      <w:bookmarkStart w:id="22" w:name="_Toc246996964"/>
      <w:bookmarkStart w:id="23" w:name="_Toc152042353"/>
      <w:bookmarkStart w:id="24" w:name="_Toc179632595"/>
      <w:bookmarkStart w:id="25" w:name="_Toc296602464"/>
      <w:bookmarkStart w:id="26" w:name="_Toc144974545"/>
      <w:r>
        <w:rPr>
          <w:rFonts w:hint="eastAsia" w:ascii="宋体" w:hAnsi="宋体" w:cs="TimesNewRomanPSMT"/>
          <w:color w:val="auto"/>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color w:val="auto"/>
          <w:kern w:val="0"/>
          <w:szCs w:val="21"/>
        </w:rPr>
      </w:pPr>
      <w:bookmarkStart w:id="27" w:name="_Toc247085736"/>
      <w:bookmarkStart w:id="28" w:name="_Toc152045578"/>
      <w:bookmarkStart w:id="29" w:name="_Toc246996222"/>
      <w:bookmarkStart w:id="30" w:name="_Toc296602465"/>
      <w:bookmarkStart w:id="31" w:name="_Toc246996965"/>
      <w:bookmarkStart w:id="32" w:name="_Toc152042354"/>
      <w:bookmarkStart w:id="33" w:name="_Toc179632596"/>
      <w:bookmarkStart w:id="34" w:name="_Toc144974546"/>
      <w:r>
        <w:rPr>
          <w:rFonts w:hint="eastAsia" w:ascii="宋体" w:hAnsi="宋体" w:cs="TimesNewRomanPSMT"/>
          <w:color w:val="auto"/>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color w:val="auto"/>
          <w:kern w:val="0"/>
          <w:szCs w:val="21"/>
        </w:rPr>
      </w:pPr>
      <w:bookmarkStart w:id="35"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color w:val="auto"/>
          <w:kern w:val="0"/>
          <w:szCs w:val="21"/>
        </w:rPr>
      </w:pPr>
      <w:bookmarkStart w:id="36" w:name="_Toc152045579"/>
      <w:bookmarkStart w:id="37" w:name="_Toc152042356"/>
      <w:bookmarkStart w:id="38" w:name="_Toc247085737"/>
      <w:bookmarkStart w:id="39" w:name="_Toc296602466"/>
      <w:bookmarkStart w:id="40" w:name="_Toc179632597"/>
      <w:bookmarkStart w:id="41" w:name="_Toc246996966"/>
      <w:bookmarkStart w:id="42" w:name="_Toc246996223"/>
      <w:r>
        <w:rPr>
          <w:rFonts w:hint="eastAsia" w:ascii="宋体" w:hAnsi="宋体" w:cs="TimesNewRomanPSMT"/>
          <w:color w:val="auto"/>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p>
      <w:pPr>
        <w:numPr>
          <w:ilvl w:val="0"/>
          <w:numId w:val="0"/>
        </w:numPr>
        <w:spacing w:line="240" w:lineRule="auto"/>
        <w:jc w:val="center"/>
      </w:pPr>
    </w:p>
    <w:tbl>
      <w:tblPr>
        <w:tblStyle w:val="14"/>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419"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spacing w:beforeLines="0" w:afterLines="0" w:line="24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竞标基准价的确定：</w:t>
            </w:r>
          </w:p>
          <w:p>
            <w:pPr>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1、当有效报价小于等于6家时，对通过商务评审的所有有效的响应报价</w:t>
            </w:r>
            <w:r>
              <w:rPr>
                <w:rFonts w:hint="eastAsia" w:ascii="宋体" w:hAnsi="宋体" w:eastAsia="宋体" w:cs="宋体"/>
                <w:color w:val="auto"/>
                <w:sz w:val="21"/>
                <w:szCs w:val="21"/>
                <w:highlight w:val="none"/>
                <w:lang w:val="en-US" w:eastAsia="zh-CN"/>
              </w:rPr>
              <w:t>取次低值作为</w:t>
            </w:r>
            <w:r>
              <w:rPr>
                <w:rFonts w:hint="eastAsia" w:ascii="宋体" w:hAnsi="宋体" w:eastAsia="宋体" w:cs="宋体"/>
                <w:color w:val="auto"/>
                <w:kern w:val="2"/>
                <w:sz w:val="21"/>
                <w:szCs w:val="21"/>
                <w:highlight w:val="none"/>
                <w:lang w:val="en-US" w:eastAsia="zh-CN" w:bidi="ar-SA"/>
              </w:rPr>
              <w:t>竞标基准价</w:t>
            </w:r>
            <w:r>
              <w:rPr>
                <w:rFonts w:hint="eastAsia" w:ascii="宋体" w:hAnsi="宋体" w:eastAsia="宋体" w:cs="宋体"/>
                <w:color w:val="auto"/>
                <w:sz w:val="21"/>
                <w:szCs w:val="21"/>
                <w:highlight w:val="none"/>
              </w:rPr>
              <w:t>；</w:t>
            </w:r>
          </w:p>
          <w:p>
            <w:pPr>
              <w:pStyle w:val="13"/>
              <w:keepNext w:val="0"/>
              <w:keepLines w:val="0"/>
              <w:pageBreakBefore w:val="0"/>
              <w:widowControl w:val="0"/>
              <w:kinsoku/>
              <w:wordWrap/>
              <w:overflowPunct/>
              <w:topLinePunct w:val="0"/>
              <w:autoSpaceDE/>
              <w:autoSpaceDN/>
              <w:bidi w:val="0"/>
              <w:snapToGrid/>
              <w:spacing w:line="300" w:lineRule="exact"/>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2、当有效报价大于6家时，对通过商务评审的所有有效报价中去掉一个最高价、一个最低价后的剩余投标报价取次低值作为竞标基准价；</w:t>
            </w:r>
          </w:p>
          <w:p>
            <w:pPr>
              <w:keepNext w:val="0"/>
              <w:keepLines w:val="0"/>
              <w:pageBreakBefore w:val="0"/>
              <w:widowControl w:val="0"/>
              <w:shd w:val="clear" w:color="auto" w:fill="FFFFFF"/>
              <w:kinsoku/>
              <w:wordWrap/>
              <w:overflowPunct/>
              <w:topLinePunct w:val="0"/>
              <w:autoSpaceDE/>
              <w:autoSpaceDN/>
              <w:bidi w:val="0"/>
              <w:snapToGrid/>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各最终有效投标报价与</w:t>
            </w:r>
            <w:r>
              <w:rPr>
                <w:rFonts w:hint="eastAsia" w:ascii="宋体" w:hAnsi="宋体" w:eastAsia="宋体" w:cs="宋体"/>
                <w:color w:val="auto"/>
                <w:kern w:val="2"/>
                <w:sz w:val="21"/>
                <w:szCs w:val="21"/>
                <w:highlight w:val="none"/>
                <w:lang w:val="en-US" w:eastAsia="zh-CN" w:bidi="ar-SA"/>
              </w:rPr>
              <w:t>竞标基准价</w:t>
            </w:r>
            <w:r>
              <w:rPr>
                <w:rFonts w:hint="eastAsia" w:ascii="宋体" w:hAnsi="宋体" w:eastAsia="宋体" w:cs="宋体"/>
                <w:color w:val="auto"/>
                <w:sz w:val="21"/>
                <w:szCs w:val="21"/>
                <w:highlight w:val="none"/>
              </w:rPr>
              <w:t>进行比较，按以下公式求出百分比K值（保留小数点后一位，第二位四舍五入）：</w:t>
            </w:r>
          </w:p>
          <w:p>
            <w:pPr>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K=（投标报价—</w:t>
            </w:r>
            <w:r>
              <w:rPr>
                <w:rFonts w:hint="eastAsia" w:ascii="宋体" w:hAnsi="宋体" w:eastAsia="宋体" w:cs="宋体"/>
                <w:color w:val="auto"/>
                <w:kern w:val="2"/>
                <w:sz w:val="21"/>
                <w:szCs w:val="21"/>
                <w:highlight w:val="none"/>
                <w:lang w:val="en-US" w:eastAsia="zh-CN" w:bidi="ar-SA"/>
              </w:rPr>
              <w:t>竞标基准价</w:t>
            </w:r>
            <w:r>
              <w:rPr>
                <w:rFonts w:hint="eastAsia" w:ascii="宋体" w:hAnsi="宋体" w:eastAsia="宋体" w:cs="宋体"/>
                <w:color w:val="auto"/>
                <w:sz w:val="21"/>
                <w:szCs w:val="21"/>
                <w:highlight w:val="none"/>
              </w:rPr>
              <w:t>）/最佳报价*100%</w:t>
            </w:r>
          </w:p>
          <w:p>
            <w:pPr>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当K值等于零时，得满分</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当K值大于零时，K值每增1%，在总分上扣1分；</w:t>
            </w:r>
          </w:p>
          <w:p>
            <w:pPr>
              <w:keepNext w:val="0"/>
              <w:keepLines w:val="0"/>
              <w:pageBreakBefore w:val="0"/>
              <w:widowControl w:val="0"/>
              <w:kinsoku/>
              <w:wordWrap/>
              <w:overflowPunct/>
              <w:topLinePunct w:val="0"/>
              <w:autoSpaceDE/>
              <w:autoSpaceDN/>
              <w:bidi w:val="0"/>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当K值小于零时，K值每减1%，在总分上扣0.5分。</w:t>
            </w:r>
          </w:p>
          <w:p>
            <w:pPr>
              <w:keepNext w:val="0"/>
              <w:keepLines w:val="0"/>
              <w:pageBreakBefore w:val="0"/>
              <w:widowControl w:val="0"/>
              <w:kinsoku/>
              <w:wordWrap/>
              <w:overflowPunct/>
              <w:topLinePunct w:val="0"/>
              <w:autoSpaceDE/>
              <w:autoSpaceDN/>
              <w:bidi w:val="0"/>
              <w:snapToGrid/>
              <w:spacing w:line="300" w:lineRule="exact"/>
              <w:rPr>
                <w:rFonts w:ascii="宋体" w:cs="宋体"/>
                <w:kern w:val="0"/>
                <w:szCs w:val="21"/>
              </w:rPr>
            </w:pPr>
            <w:r>
              <w:rPr>
                <w:rFonts w:hint="eastAsia" w:ascii="宋体" w:hAnsi="宋体" w:eastAsia="宋体" w:cs="宋体"/>
                <w:color w:val="auto"/>
                <w:sz w:val="21"/>
                <w:szCs w:val="21"/>
                <w:highlight w:val="none"/>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eastAsia="宋体" w:cs="宋体"/>
                <w:color w:val="auto"/>
                <w:kern w:val="2"/>
                <w:sz w:val="21"/>
                <w:szCs w:val="24"/>
                <w:highlight w:val="none"/>
                <w:lang w:val="en-US" w:eastAsia="zh-CN" w:bidi="ar-SA"/>
              </w:rPr>
              <w:t>施工组织设计</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w:t>
            </w:r>
            <w:r>
              <w:rPr>
                <w:rFonts w:hint="eastAsia" w:ascii="宋体" w:hAnsi="宋体" w:eastAsia="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eastAsia="宋体" w:cs="宋体"/>
                <w:color w:val="auto"/>
                <w:kern w:val="2"/>
                <w:sz w:val="21"/>
                <w:szCs w:val="24"/>
                <w:highlight w:val="none"/>
                <w:lang w:val="en-US" w:eastAsia="zh-CN" w:bidi="ar-SA"/>
              </w:rPr>
              <w:t>重难点关键工程的施工方案</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w:t>
            </w:r>
            <w:r>
              <w:rPr>
                <w:rFonts w:hint="eastAsia" w:ascii="宋体" w:hAnsi="宋体" w:eastAsia="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eastAsia="宋体" w:cs="宋体"/>
                <w:color w:val="auto"/>
                <w:kern w:val="2"/>
                <w:sz w:val="21"/>
                <w:szCs w:val="24"/>
                <w:highlight w:val="none"/>
                <w:lang w:val="en-US" w:eastAsia="zh-CN" w:bidi="ar-SA"/>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w:t>
            </w:r>
            <w:r>
              <w:rPr>
                <w:rFonts w:hint="eastAsia" w:ascii="宋体" w:hAnsi="宋体" w:eastAsia="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w:t>
            </w:r>
            <w:r>
              <w:rPr>
                <w:rFonts w:hint="eastAsia" w:ascii="宋体" w:hAnsi="宋体" w:eastAsia="宋体" w:cs="宋体"/>
                <w:color w:val="000000"/>
                <w:sz w:val="21"/>
                <w:szCs w:val="21"/>
                <w:lang w:val="en-US" w:eastAsia="zh-CN"/>
              </w:rPr>
              <w:t>0</w:t>
            </w:r>
            <w:r>
              <w:rPr>
                <w:rFonts w:hint="default" w:ascii="宋体" w:hAnsi="宋体" w:eastAsia="宋体" w:cs="宋体"/>
                <w:color w:val="000000"/>
                <w:sz w:val="21"/>
                <w:szCs w:val="21"/>
                <w:lang w:val="zh-CN"/>
              </w:rPr>
              <w:t>-1.9分，较好的得2-4分，好的得4.1-5分。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hint="eastAsia" w:ascii="宋体" w:hAnsi="宋体" w:cs="TimesNewRomanPSMT"/>
          <w:b/>
          <w:color w:val="auto"/>
          <w:kern w:val="0"/>
          <w:szCs w:val="21"/>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2.2</w:t>
      </w:r>
      <w:r>
        <w:rPr>
          <w:rFonts w:hint="eastAsia" w:ascii="宋体" w:hAnsi="宋体" w:cs="TimesNewRomanPSMT"/>
          <w:color w:val="auto"/>
          <w:kern w:val="0"/>
          <w:szCs w:val="21"/>
          <w:lang w:val="en-US" w:eastAsia="zh-CN"/>
        </w:rPr>
        <w:t xml:space="preserve"> </w:t>
      </w:r>
      <w:r>
        <w:rPr>
          <w:rFonts w:hint="eastAsia" w:ascii="宋体" w:hAnsi="宋体" w:cs="TimesNewRomanPSMT"/>
          <w:color w:val="auto"/>
          <w:szCs w:val="21"/>
          <w:lang w:val="en-US" w:eastAsia="zh-CN"/>
        </w:rPr>
        <w:t>结算</w:t>
      </w:r>
      <w:r>
        <w:rPr>
          <w:rFonts w:hint="eastAsia" w:ascii="宋体" w:hAnsi="宋体" w:cs="TimesNewRomanPSMT"/>
          <w:color w:val="auto"/>
          <w:szCs w:val="21"/>
        </w:rPr>
        <w:t>方式：</w:t>
      </w:r>
      <w:r>
        <w:rPr>
          <w:rFonts w:hint="eastAsia" w:ascii="宋体" w:hAnsi="宋体" w:cs="TimesNewRomanPSMT"/>
          <w:b/>
          <w:bCs/>
          <w:color w:val="auto"/>
          <w:szCs w:val="21"/>
          <w:u w:val="single"/>
        </w:rPr>
        <w:t>审计结算价</w:t>
      </w:r>
      <w:r>
        <w:rPr>
          <w:rFonts w:hint="eastAsia" w:ascii="宋体" w:hAnsi="宋体" w:cs="TimesNewRomanPSMT"/>
          <w:b/>
          <w:bCs/>
          <w:color w:val="auto"/>
          <w:szCs w:val="21"/>
          <w:u w:val="single"/>
          <w:lang w:val="en-US" w:eastAsia="zh-CN"/>
        </w:rPr>
        <w:t>*（1-中标率），</w:t>
      </w:r>
      <w:r>
        <w:rPr>
          <w:rFonts w:hint="eastAsia" w:ascii="宋体" w:hAnsi="宋体" w:cs="TimesNewRomanPSMT"/>
          <w:b w:val="0"/>
          <w:bCs w:val="0"/>
          <w:color w:val="auto"/>
          <w:szCs w:val="21"/>
          <w:u w:val="none"/>
          <w:lang w:val="en-US" w:eastAsia="zh-CN"/>
        </w:rPr>
        <w:t>审计结算价</w:t>
      </w:r>
      <w:r>
        <w:rPr>
          <w:rFonts w:hint="eastAsia" w:ascii="宋体" w:hAnsi="宋体" w:cs="TimesNewRomanPSMT"/>
          <w:color w:val="auto"/>
          <w:szCs w:val="21"/>
          <w:lang w:val="en-US" w:eastAsia="zh-CN"/>
        </w:rPr>
        <w:t>以业主确认及委托的第三方审计公司为准</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2.3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b/>
          <w:bCs/>
          <w:color w:val="auto"/>
          <w:kern w:val="0"/>
          <w:szCs w:val="21"/>
        </w:rPr>
      </w:pPr>
      <w:r>
        <w:rPr>
          <w:rFonts w:hint="eastAsia" w:ascii="宋体" w:hAnsi="宋体" w:cs="TimesNewRomanPSMT"/>
          <w:color w:val="auto"/>
          <w:kern w:val="0"/>
          <w:szCs w:val="21"/>
        </w:rPr>
        <w:t>2.4 材料的供应：</w:t>
      </w:r>
      <w:r>
        <w:rPr>
          <w:rFonts w:hint="eastAsia" w:ascii="宋体" w:hAnsi="宋体" w:cs="TimesNewRomanPSMT"/>
          <w:b/>
          <w:bCs/>
          <w:color w:val="auto"/>
          <w:kern w:val="0"/>
          <w:szCs w:val="21"/>
        </w:rPr>
        <w:t>本工程涉及到的</w:t>
      </w:r>
      <w:r>
        <w:rPr>
          <w:rFonts w:hint="eastAsia" w:ascii="宋体" w:hAnsi="宋体" w:cs="TimesNewRomanPSMT"/>
          <w:b/>
          <w:bCs/>
          <w:color w:val="auto"/>
          <w:kern w:val="0"/>
          <w:szCs w:val="21"/>
          <w:u w:val="single"/>
          <w:lang w:val="en-US" w:eastAsia="zh-CN"/>
        </w:rPr>
        <w:t xml:space="preserve">  混凝土方桩、混凝土、模板  </w:t>
      </w:r>
      <w:r>
        <w:rPr>
          <w:rFonts w:hint="eastAsia" w:ascii="宋体" w:hAnsi="宋体" w:cs="TimesNewRomanPSMT"/>
          <w:b/>
          <w:bCs/>
          <w:color w:val="auto"/>
          <w:kern w:val="0"/>
          <w:szCs w:val="21"/>
        </w:rPr>
        <w:t>由招标单位提供，其余材料投标人自行负责采购。</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2.5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2.6.2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2.7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2.7.2</w:t>
      </w:r>
      <w:r>
        <w:rPr>
          <w:rFonts w:hint="eastAsia" w:ascii="宋体" w:hAnsi="宋体" w:cs="TimesNewRomanPSMT"/>
          <w:b/>
          <w:bCs/>
          <w:color w:val="auto"/>
          <w:kern w:val="0"/>
          <w:szCs w:val="21"/>
        </w:rPr>
        <w:t>进度款支付比例：</w:t>
      </w:r>
    </w:p>
    <w:p>
      <w:pPr>
        <w:spacing w:line="240" w:lineRule="auto"/>
        <w:rPr>
          <w:rFonts w:hint="eastAsia" w:ascii="宋体" w:hAnsi="宋体" w:cs="宋体"/>
          <w:b/>
          <w:color w:val="auto"/>
          <w:kern w:val="2"/>
          <w:sz w:val="21"/>
          <w:szCs w:val="21"/>
          <w:u w:val="none"/>
          <w:lang w:val="zh-CN" w:eastAsia="zh-CN"/>
        </w:rPr>
      </w:pPr>
      <w:r>
        <w:rPr>
          <w:rFonts w:hint="eastAsia" w:ascii="宋体" w:hAnsi="宋体" w:cs="宋体"/>
          <w:b/>
          <w:color w:val="auto"/>
          <w:kern w:val="2"/>
          <w:sz w:val="21"/>
          <w:szCs w:val="21"/>
          <w:u w:val="none"/>
          <w:lang w:val="en-US" w:eastAsia="zh-CN"/>
        </w:rPr>
        <w:t>费用支付方式：</w:t>
      </w:r>
      <w:r>
        <w:rPr>
          <w:rFonts w:hint="eastAsia" w:ascii="宋体" w:hAnsi="宋体" w:cs="宋体"/>
          <w:b/>
          <w:color w:val="auto"/>
          <w:kern w:val="2"/>
          <w:sz w:val="21"/>
          <w:szCs w:val="21"/>
          <w:u w:val="none"/>
          <w:lang w:val="zh-CN" w:eastAsia="zh-CN"/>
        </w:rPr>
        <w:t>每月</w:t>
      </w:r>
      <w:r>
        <w:rPr>
          <w:rFonts w:hint="eastAsia" w:ascii="宋体" w:hAnsi="宋体" w:cs="宋体"/>
          <w:b/>
          <w:color w:val="auto"/>
          <w:kern w:val="2"/>
          <w:sz w:val="21"/>
          <w:szCs w:val="21"/>
          <w:u w:val="none"/>
          <w:lang w:val="en-US" w:eastAsia="zh-CN"/>
        </w:rPr>
        <w:t>支付月进度工程量的50%，工程完成及验收合格后支付总工程款的60%，审计完成后支付总工程款的95%</w:t>
      </w:r>
      <w:r>
        <w:rPr>
          <w:rFonts w:hint="eastAsia" w:ascii="宋体" w:hAnsi="宋体" w:cs="宋体"/>
          <w:b/>
          <w:color w:val="auto"/>
          <w:kern w:val="2"/>
          <w:sz w:val="21"/>
          <w:szCs w:val="21"/>
          <w:u w:val="none"/>
          <w:lang w:val="zh-CN" w:eastAsia="zh-CN"/>
        </w:rPr>
        <w:t>,剩余款项于质保期届满后一个月内付清。</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color w:val="auto"/>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color w:val="auto"/>
          <w:kern w:val="0"/>
          <w:szCs w:val="21"/>
        </w:rPr>
        <w:t>招标人应在2个月内完成结算的审核工作。</w:t>
      </w:r>
      <w:r>
        <w:rPr>
          <w:rFonts w:hint="eastAsia" w:ascii="宋体" w:hAnsi="宋体" w:cs="TimesNewRomanPSMT"/>
          <w:color w:val="auto"/>
          <w:kern w:val="0"/>
          <w:szCs w:val="21"/>
          <w:lang w:val="en-US" w:eastAsia="zh-CN"/>
        </w:rPr>
        <w:t>送审资料按招标单位要求装订成册，</w:t>
      </w:r>
      <w:r>
        <w:rPr>
          <w:rFonts w:hint="eastAsia" w:ascii="宋体" w:hAnsi="宋体" w:cs="TimesNewRomanPSMT"/>
          <w:bCs/>
          <w:color w:val="auto"/>
          <w:sz w:val="21"/>
          <w:szCs w:val="21"/>
        </w:rPr>
        <w:t>最终结算审计核减率超过10%，对</w:t>
      </w:r>
      <w:r>
        <w:rPr>
          <w:rFonts w:hint="eastAsia" w:ascii="宋体" w:hAnsi="宋体" w:cs="TimesNewRomanPSMT"/>
          <w:bCs/>
          <w:color w:val="auto"/>
          <w:sz w:val="21"/>
          <w:szCs w:val="21"/>
          <w:lang w:val="en-US" w:eastAsia="zh-CN"/>
        </w:rPr>
        <w:t>中标人</w:t>
      </w:r>
      <w:r>
        <w:rPr>
          <w:rFonts w:hint="eastAsia" w:ascii="宋体" w:hAnsi="宋体" w:cs="TimesNewRomanPSMT"/>
          <w:bCs/>
          <w:color w:val="auto"/>
          <w:sz w:val="21"/>
          <w:szCs w:val="21"/>
        </w:rPr>
        <w:t>处以核减金额20%的罚款，最终结算审计核</w:t>
      </w:r>
      <w:r>
        <w:rPr>
          <w:rFonts w:hint="eastAsia" w:ascii="宋体" w:hAnsi="宋体" w:cs="TimesNewRomanPSMT"/>
          <w:color w:val="auto"/>
          <w:kern w:val="0"/>
          <w:szCs w:val="21"/>
        </w:rPr>
        <w:t>减率超过20%，对</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处以核减金额50%的罚款。</w:t>
      </w:r>
      <w:r>
        <w:rPr>
          <w:rFonts w:hint="eastAsia" w:ascii="宋体" w:hAnsi="宋体" w:cs="TimesNewRomanPSMT"/>
          <w:color w:val="auto"/>
          <w:kern w:val="0"/>
          <w:szCs w:val="21"/>
          <w:lang w:val="en-US" w:eastAsia="zh-CN"/>
        </w:rPr>
        <w:t>招标人</w:t>
      </w:r>
      <w:r>
        <w:rPr>
          <w:rFonts w:hint="eastAsia" w:ascii="宋体" w:hAnsi="宋体" w:cs="TimesNewRomanPSMT"/>
          <w:color w:val="auto"/>
          <w:kern w:val="0"/>
          <w:szCs w:val="21"/>
        </w:rPr>
        <w:t>接收</w:t>
      </w:r>
      <w:r>
        <w:rPr>
          <w:rFonts w:hint="eastAsia" w:ascii="宋体" w:hAnsi="宋体" w:cs="TimesNewRomanPSMT"/>
          <w:color w:val="auto"/>
          <w:kern w:val="0"/>
          <w:szCs w:val="21"/>
          <w:lang w:val="en-US" w:eastAsia="zh-CN"/>
        </w:rPr>
        <w:t>结算</w:t>
      </w:r>
      <w:r>
        <w:rPr>
          <w:rFonts w:hint="eastAsia" w:ascii="宋体" w:hAnsi="宋体" w:cs="TimesNewRomanPSMT"/>
          <w:color w:val="auto"/>
          <w:kern w:val="0"/>
          <w:szCs w:val="21"/>
        </w:rPr>
        <w:t>资料后原则上不再接收增补资料，要求</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提供的除外。如有遗漏而增补现象，需</w:t>
      </w:r>
      <w:r>
        <w:rPr>
          <w:rFonts w:hint="eastAsia" w:ascii="宋体" w:hAnsi="宋体" w:cs="TimesNewRomanPSMT"/>
          <w:color w:val="auto"/>
          <w:kern w:val="0"/>
          <w:szCs w:val="21"/>
          <w:lang w:val="en-US" w:eastAsia="zh-CN"/>
        </w:rPr>
        <w:t>招标单位</w:t>
      </w:r>
      <w:r>
        <w:rPr>
          <w:rFonts w:hint="eastAsia" w:ascii="宋体" w:hAnsi="宋体" w:cs="TimesNewRomanPSMT"/>
          <w:color w:val="auto"/>
          <w:kern w:val="0"/>
          <w:szCs w:val="21"/>
        </w:rPr>
        <w:t>签字确认再移交</w:t>
      </w:r>
      <w:r>
        <w:rPr>
          <w:rFonts w:hint="eastAsia" w:ascii="宋体" w:hAnsi="宋体" w:cs="TimesNewRomanPSMT"/>
          <w:color w:val="auto"/>
          <w:kern w:val="0"/>
          <w:szCs w:val="21"/>
          <w:lang w:val="en-US" w:eastAsia="zh-CN"/>
        </w:rPr>
        <w:t>甲方</w:t>
      </w:r>
      <w:r>
        <w:rPr>
          <w:rFonts w:hint="eastAsia" w:ascii="宋体" w:hAnsi="宋体" w:cs="TimesNewRomanPSMT"/>
          <w:color w:val="auto"/>
          <w:kern w:val="0"/>
          <w:szCs w:val="21"/>
        </w:rPr>
        <w:t>，并处</w:t>
      </w:r>
      <w:r>
        <w:rPr>
          <w:rFonts w:hint="eastAsia" w:ascii="宋体" w:hAnsi="宋体" w:cs="TimesNewRomanPSMT"/>
          <w:color w:val="auto"/>
          <w:kern w:val="0"/>
          <w:szCs w:val="21"/>
          <w:lang w:val="en-US" w:eastAsia="zh-CN"/>
        </w:rPr>
        <w:t>中标人</w:t>
      </w:r>
      <w:r>
        <w:rPr>
          <w:rFonts w:hint="eastAsia" w:ascii="宋体" w:hAnsi="宋体" w:cs="TimesNewRomanPSMT"/>
          <w:color w:val="auto"/>
          <w:kern w:val="0"/>
          <w:szCs w:val="21"/>
        </w:rPr>
        <w:t>增补送审金额5%的罚款。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 xml:space="preserve">8 </w:t>
      </w:r>
      <w:r>
        <w:rPr>
          <w:rFonts w:hint="eastAsia" w:ascii="宋体" w:hAnsi="宋体" w:cs="TimesNewRomanPSMT"/>
          <w:color w:val="auto"/>
          <w:kern w:val="0"/>
          <w:szCs w:val="21"/>
        </w:rPr>
        <w:t>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本招标文件所述如与设计图纸要求有差异，以设计图纸要求为准；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3"/>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3"/>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13"/>
        <w:spacing w:after="0" w:line="240" w:lineRule="auto"/>
        <w:ind w:left="0" w:leftChars="0" w:right="0" w:rightChars="0" w:firstLine="0" w:firstLineChars="0"/>
        <w:jc w:val="both"/>
        <w:rPr>
          <w:color w:val="auto"/>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投标人一旦中标后，服从甲方管理，全力配合甲方完成招标范围内的全部施工内容及其它相应内容，直至竣工验收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autoSpaceDE w:val="0"/>
        <w:autoSpaceDN w:val="0"/>
        <w:adjustRightInd w:val="0"/>
        <w:jc w:val="left"/>
        <w:rPr>
          <w:rFonts w:ascii="宋体" w:hAnsi="宋体" w:cs="TimesNewRomanPSMT"/>
          <w:b/>
          <w:color w:val="auto"/>
          <w:kern w:val="0"/>
          <w:szCs w:val="21"/>
        </w:rPr>
      </w:pPr>
      <w:r>
        <w:rPr>
          <w:rFonts w:hint="eastAsia" w:ascii="宋体" w:hAnsi="宋体" w:cs="TimesNewRomanPSMT"/>
          <w:b/>
          <w:color w:val="auto"/>
          <w:kern w:val="0"/>
          <w:szCs w:val="21"/>
        </w:rPr>
        <w:t>4</w:t>
      </w:r>
      <w:r>
        <w:rPr>
          <w:rFonts w:ascii="宋体" w:hAnsi="宋体" w:cs="TimesNewRomanPSMT"/>
          <w:b/>
          <w:color w:val="auto"/>
          <w:kern w:val="0"/>
          <w:szCs w:val="21"/>
        </w:rPr>
        <w:t xml:space="preserve">. </w:t>
      </w:r>
      <w:r>
        <w:rPr>
          <w:rFonts w:hint="eastAsia" w:ascii="宋体" w:hAnsi="宋体" w:cs="TimesNewRomanPSMT"/>
          <w:b/>
          <w:color w:val="auto"/>
          <w:kern w:val="0"/>
          <w:szCs w:val="21"/>
        </w:rPr>
        <w:t>工程报价</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详见报价书。</w:t>
      </w:r>
    </w:p>
    <w:p>
      <w:pPr>
        <w:autoSpaceDE w:val="0"/>
        <w:autoSpaceDN w:val="0"/>
        <w:adjustRightInd w:val="0"/>
        <w:spacing w:line="360" w:lineRule="auto"/>
        <w:rPr>
          <w:rFonts w:ascii="宋体" w:hAnsi="宋体" w:cs="黑体"/>
          <w:b/>
          <w:color w:val="auto"/>
          <w:kern w:val="0"/>
          <w:szCs w:val="21"/>
        </w:rPr>
      </w:pPr>
    </w:p>
    <w:p>
      <w:pPr>
        <w:pStyle w:val="28"/>
        <w:rPr>
          <w:rFonts w:ascii="宋体" w:hAnsi="宋体" w:cs="黑体"/>
          <w:b/>
          <w:color w:val="auto"/>
          <w:kern w:val="0"/>
          <w:szCs w:val="21"/>
        </w:rPr>
      </w:pPr>
    </w:p>
    <w:p>
      <w:pPr>
        <w:pStyle w:val="28"/>
        <w:rPr>
          <w:rFonts w:ascii="宋体" w:hAnsi="宋体" w:cs="黑体"/>
          <w:b/>
          <w:color w:val="auto"/>
          <w:kern w:val="0"/>
          <w:szCs w:val="21"/>
        </w:rPr>
      </w:pPr>
    </w:p>
    <w:p>
      <w:pPr>
        <w:pStyle w:val="28"/>
        <w:rPr>
          <w:rFonts w:ascii="宋体" w:hAnsi="宋体" w:cs="黑体"/>
          <w:b/>
          <w:color w:val="auto"/>
          <w:kern w:val="0"/>
          <w:szCs w:val="21"/>
        </w:rPr>
      </w:pPr>
    </w:p>
    <w:p>
      <w:pPr>
        <w:pStyle w:val="28"/>
        <w:rPr>
          <w:rFonts w:ascii="宋体" w:hAnsi="宋体" w:cs="黑体"/>
          <w:b/>
          <w:color w:val="auto"/>
          <w:kern w:val="0"/>
          <w:szCs w:val="21"/>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3" w:name="投标文件格式"/>
      <w:r>
        <w:rPr>
          <w:rFonts w:hint="eastAsia" w:ascii="宋体" w:hAnsi="宋体" w:cs="黑体"/>
          <w:b/>
          <w:color w:val="auto"/>
          <w:kern w:val="0"/>
          <w:szCs w:val="21"/>
        </w:rPr>
        <w:t>投标文件</w:t>
      </w:r>
      <w:bookmarkEnd w:id="43"/>
      <w:r>
        <w:rPr>
          <w:rFonts w:hint="eastAsia" w:ascii="宋体" w:hAnsi="宋体" w:cs="黑体"/>
          <w:b/>
          <w:color w:val="auto"/>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w:t>
      </w:r>
      <w:r>
        <w:rPr>
          <w:rFonts w:hint="eastAsia" w:ascii="宋体" w:hAnsi="宋体" w:cs="仿宋_GB2312"/>
          <w:kern w:val="0"/>
          <w:szCs w:val="21"/>
          <w:lang w:val="en-US" w:eastAsia="zh-CN"/>
        </w:rPr>
        <w:t>组织设计</w:t>
      </w:r>
      <w:r>
        <w:rPr>
          <w:rFonts w:hint="eastAsia" w:ascii="宋体" w:hAnsi="宋体" w:cs="仿宋_GB2312"/>
          <w:kern w:val="0"/>
          <w:szCs w:val="21"/>
        </w:rPr>
        <w:t>》</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七、《施工方案》</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八、《质量安全进度保障方案》</w:t>
      </w:r>
    </w:p>
    <w:p>
      <w:pPr>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九、《信誉及业绩》</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十、《分包项目管理人员表》</w:t>
      </w:r>
    </w:p>
    <w:p>
      <w:pPr>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十一、《项目管理组织机构》</w:t>
      </w: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p>
    <w:p>
      <w:pPr>
        <w:pStyle w:val="13"/>
        <w:ind w:left="0" w:leftChars="0" w:firstLine="0" w:firstLineChars="0"/>
        <w:jc w:val="both"/>
        <w:rPr>
          <w:rFonts w:hint="eastAsia" w:ascii="宋体" w:hAnsi="宋体" w:cs="仿宋_GB2312"/>
          <w:color w:val="auto"/>
          <w:kern w:val="0"/>
          <w:szCs w:val="21"/>
          <w:lang w:eastAsia="zh-CN"/>
        </w:rPr>
      </w:pPr>
      <w:bookmarkStart w:id="44" w:name="_GoBack"/>
      <w:bookmarkEnd w:id="44"/>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%（大写        ）。</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13"/>
        <w:ind w:left="63" w:right="63" w:firstLine="200"/>
        <w:rPr>
          <w:color w:val="auto"/>
        </w:rPr>
      </w:pPr>
    </w:p>
    <w:p>
      <w:pPr>
        <w:pStyle w:val="13"/>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13"/>
        <w:ind w:left="0" w:leftChars="0" w:right="63" w:firstLine="0" w:firstLineChars="0"/>
        <w:jc w:val="left"/>
        <w:rPr>
          <w:rFonts w:eastAsia="黑体"/>
          <w:b/>
          <w:bCs/>
          <w:color w:val="auto"/>
          <w:sz w:val="28"/>
          <w:szCs w:val="28"/>
        </w:rPr>
      </w:pPr>
    </w:p>
    <w:p>
      <w:pPr>
        <w:pStyle w:val="13"/>
        <w:ind w:left="0" w:leftChars="0" w:right="63" w:firstLine="0" w:firstLineChars="0"/>
        <w:jc w:val="both"/>
        <w:rPr>
          <w:rFonts w:eastAsia="黑体"/>
          <w:b/>
          <w:bCs/>
          <w:color w:val="auto"/>
          <w:sz w:val="32"/>
        </w:rPr>
      </w:pPr>
    </w:p>
    <w:p>
      <w:pPr>
        <w:pStyle w:val="13"/>
        <w:ind w:left="0" w:leftChars="0" w:right="63" w:firstLine="0" w:firstLineChars="0"/>
        <w:jc w:val="both"/>
        <w:rPr>
          <w:rFonts w:eastAsia="黑体"/>
          <w:b/>
          <w:bCs/>
          <w:color w:val="auto"/>
          <w:sz w:val="32"/>
        </w:rPr>
      </w:pPr>
    </w:p>
    <w:p>
      <w:pPr>
        <w:spacing w:line="360" w:lineRule="auto"/>
        <w:rPr>
          <w:rFonts w:eastAsia="黑体"/>
          <w:b/>
          <w:bCs/>
          <w:color w:val="auto"/>
          <w:sz w:val="32"/>
        </w:rPr>
      </w:pPr>
    </w:p>
    <w:p>
      <w:pPr>
        <w:pStyle w:val="13"/>
        <w:rPr>
          <w:color w:val="auto"/>
        </w:rPr>
      </w:pPr>
    </w:p>
    <w:p>
      <w:pPr>
        <w:pStyle w:val="13"/>
        <w:ind w:left="0" w:leftChars="0"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pPr>
      <w:r>
        <w:rPr>
          <w:rFonts w:hint="eastAsia" w:ascii="黑体" w:hAnsi="黑体" w:eastAsia="黑体" w:cs="黑体"/>
          <w:b w:val="0"/>
          <w:bCs w:val="0"/>
          <w:color w:val="auto"/>
          <w:sz w:val="32"/>
        </w:rPr>
        <w:t>附件2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8"/>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pStyle w:val="13"/>
        <w:rPr>
          <w:color w:val="auto"/>
        </w:rPr>
      </w:pPr>
    </w:p>
    <w:p>
      <w:pPr>
        <w:pStyle w:val="13"/>
        <w:ind w:left="0" w:leftChars="0" w:right="63" w:firstLine="0" w:firstLineChars="0"/>
        <w:jc w:val="both"/>
        <w:rPr>
          <w:color w:val="auto"/>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13"/>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7"/>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7"/>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7"/>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7"/>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auto"/>
                <w:kern w:val="2"/>
                <w:sz w:val="24"/>
                <w:szCs w:val="24"/>
              </w:rPr>
            </w:pP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auto"/>
                <w:kern w:val="2"/>
                <w:sz w:val="24"/>
                <w:szCs w:val="24"/>
              </w:rPr>
            </w:pP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7"/>
              <w:keepNext/>
              <w:wordWrap w:val="0"/>
              <w:spacing w:after="0" w:line="440" w:lineRule="exact"/>
              <w:ind w:left="63" w:right="63"/>
              <w:rPr>
                <w:rFonts w:eastAsia="仿宋_GB2312"/>
                <w:color w:val="auto"/>
                <w:kern w:val="2"/>
                <w:sz w:val="24"/>
                <w:szCs w:val="24"/>
              </w:rPr>
            </w:pPr>
          </w:p>
        </w:tc>
        <w:tc>
          <w:tcPr>
            <w:tcW w:w="1418"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1134" w:type="dxa"/>
            <w:vAlign w:val="center"/>
          </w:tcPr>
          <w:p>
            <w:pPr>
              <w:pStyle w:val="7"/>
              <w:keepNext/>
              <w:wordWrap w:val="0"/>
              <w:spacing w:after="0" w:line="440" w:lineRule="exact"/>
              <w:ind w:left="63" w:right="63"/>
              <w:rPr>
                <w:rFonts w:eastAsia="仿宋_GB2312"/>
                <w:color w:val="auto"/>
                <w:kern w:val="2"/>
                <w:sz w:val="24"/>
                <w:szCs w:val="24"/>
              </w:rPr>
            </w:pPr>
          </w:p>
        </w:tc>
        <w:tc>
          <w:tcPr>
            <w:tcW w:w="4252" w:type="dxa"/>
            <w:vAlign w:val="center"/>
          </w:tcPr>
          <w:p>
            <w:pPr>
              <w:pStyle w:val="7"/>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7"/>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7"/>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7"/>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7"/>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7"/>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13"/>
        <w:ind w:left="63" w:right="63" w:firstLine="200"/>
        <w:rPr>
          <w:color w:val="auto"/>
        </w:rPr>
      </w:pPr>
    </w:p>
    <w:p>
      <w:pPr>
        <w:pStyle w:val="13"/>
        <w:ind w:left="0" w:leftChars="0" w:right="63" w:firstLine="0" w:firstLineChars="0"/>
        <w:jc w:val="both"/>
        <w:rPr>
          <w:color w:val="auto"/>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3927A0"/>
    <w:rsid w:val="01480127"/>
    <w:rsid w:val="017271A9"/>
    <w:rsid w:val="01906DE3"/>
    <w:rsid w:val="023A5A36"/>
    <w:rsid w:val="024559FD"/>
    <w:rsid w:val="02555A6F"/>
    <w:rsid w:val="028613B2"/>
    <w:rsid w:val="02A16E5B"/>
    <w:rsid w:val="02D15D88"/>
    <w:rsid w:val="02DE02D6"/>
    <w:rsid w:val="02E749BB"/>
    <w:rsid w:val="032D0193"/>
    <w:rsid w:val="0367677F"/>
    <w:rsid w:val="03676E56"/>
    <w:rsid w:val="03A00125"/>
    <w:rsid w:val="03F92E00"/>
    <w:rsid w:val="043A0533"/>
    <w:rsid w:val="04516A79"/>
    <w:rsid w:val="04573C41"/>
    <w:rsid w:val="0462666F"/>
    <w:rsid w:val="047A724B"/>
    <w:rsid w:val="04997A93"/>
    <w:rsid w:val="04A27AD6"/>
    <w:rsid w:val="04BC175B"/>
    <w:rsid w:val="04DA4E56"/>
    <w:rsid w:val="04EB7E87"/>
    <w:rsid w:val="05124135"/>
    <w:rsid w:val="051E0E9A"/>
    <w:rsid w:val="052D6729"/>
    <w:rsid w:val="059841B5"/>
    <w:rsid w:val="05BF6198"/>
    <w:rsid w:val="05D855A5"/>
    <w:rsid w:val="05F7114B"/>
    <w:rsid w:val="05F717DB"/>
    <w:rsid w:val="06CE2A55"/>
    <w:rsid w:val="07014EB5"/>
    <w:rsid w:val="0736578B"/>
    <w:rsid w:val="07665050"/>
    <w:rsid w:val="077A07CA"/>
    <w:rsid w:val="07870DD4"/>
    <w:rsid w:val="0793044F"/>
    <w:rsid w:val="07933142"/>
    <w:rsid w:val="07A05E7D"/>
    <w:rsid w:val="07DF3C55"/>
    <w:rsid w:val="08103BAC"/>
    <w:rsid w:val="08687625"/>
    <w:rsid w:val="08785560"/>
    <w:rsid w:val="08995DA8"/>
    <w:rsid w:val="08D26586"/>
    <w:rsid w:val="08D46119"/>
    <w:rsid w:val="09121956"/>
    <w:rsid w:val="09361A12"/>
    <w:rsid w:val="09417553"/>
    <w:rsid w:val="09451A80"/>
    <w:rsid w:val="099F3E40"/>
    <w:rsid w:val="09B54D47"/>
    <w:rsid w:val="09B745A5"/>
    <w:rsid w:val="09CF5737"/>
    <w:rsid w:val="0A1D04FB"/>
    <w:rsid w:val="0A2441B5"/>
    <w:rsid w:val="0A5A5EBE"/>
    <w:rsid w:val="0AAC6BE4"/>
    <w:rsid w:val="0AB32181"/>
    <w:rsid w:val="0AB61377"/>
    <w:rsid w:val="0ADE2021"/>
    <w:rsid w:val="0AE66846"/>
    <w:rsid w:val="0B4A311D"/>
    <w:rsid w:val="0B4F0F35"/>
    <w:rsid w:val="0B7C0129"/>
    <w:rsid w:val="0BA056F7"/>
    <w:rsid w:val="0BAF2250"/>
    <w:rsid w:val="0BDD2826"/>
    <w:rsid w:val="0C090849"/>
    <w:rsid w:val="0C715A9F"/>
    <w:rsid w:val="0C8264AE"/>
    <w:rsid w:val="0CA72033"/>
    <w:rsid w:val="0CB57E44"/>
    <w:rsid w:val="0CBB11BF"/>
    <w:rsid w:val="0D00419D"/>
    <w:rsid w:val="0D012414"/>
    <w:rsid w:val="0D060ACA"/>
    <w:rsid w:val="0D1E7589"/>
    <w:rsid w:val="0D2C79B1"/>
    <w:rsid w:val="0D395ADB"/>
    <w:rsid w:val="0DA10CD9"/>
    <w:rsid w:val="0DAA3778"/>
    <w:rsid w:val="0DC937C0"/>
    <w:rsid w:val="0DD46DDA"/>
    <w:rsid w:val="0DDE73FA"/>
    <w:rsid w:val="0E703A00"/>
    <w:rsid w:val="0EB964D6"/>
    <w:rsid w:val="0ED9012F"/>
    <w:rsid w:val="0EE11F93"/>
    <w:rsid w:val="0EED547D"/>
    <w:rsid w:val="0F062706"/>
    <w:rsid w:val="0F07103E"/>
    <w:rsid w:val="0F2E3A4B"/>
    <w:rsid w:val="0FA00107"/>
    <w:rsid w:val="0FAE4BA9"/>
    <w:rsid w:val="0FC16A1B"/>
    <w:rsid w:val="0FDA2C64"/>
    <w:rsid w:val="0FE86D87"/>
    <w:rsid w:val="100C5C55"/>
    <w:rsid w:val="100F0015"/>
    <w:rsid w:val="10163297"/>
    <w:rsid w:val="10B05485"/>
    <w:rsid w:val="10B412E9"/>
    <w:rsid w:val="10C20877"/>
    <w:rsid w:val="10EE5A6A"/>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5F94EAB"/>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8FA62C6"/>
    <w:rsid w:val="191C650D"/>
    <w:rsid w:val="19960EC8"/>
    <w:rsid w:val="19C26E47"/>
    <w:rsid w:val="1A296A52"/>
    <w:rsid w:val="1A377E4D"/>
    <w:rsid w:val="1A415223"/>
    <w:rsid w:val="1A417455"/>
    <w:rsid w:val="1A55578A"/>
    <w:rsid w:val="1A761E92"/>
    <w:rsid w:val="1A8643C5"/>
    <w:rsid w:val="1A8804E1"/>
    <w:rsid w:val="1A982F0D"/>
    <w:rsid w:val="1A9939F0"/>
    <w:rsid w:val="1ABE2171"/>
    <w:rsid w:val="1ACF5074"/>
    <w:rsid w:val="1B0671DE"/>
    <w:rsid w:val="1B141717"/>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5D4927"/>
    <w:rsid w:val="1E80576F"/>
    <w:rsid w:val="1E851020"/>
    <w:rsid w:val="1EF403AD"/>
    <w:rsid w:val="1EFD48B8"/>
    <w:rsid w:val="1F207B44"/>
    <w:rsid w:val="1FA03DAE"/>
    <w:rsid w:val="1FAA3C18"/>
    <w:rsid w:val="1FED51FB"/>
    <w:rsid w:val="1FF15AA8"/>
    <w:rsid w:val="203D5C7A"/>
    <w:rsid w:val="204A18F4"/>
    <w:rsid w:val="204F4146"/>
    <w:rsid w:val="208B16DB"/>
    <w:rsid w:val="20CC075D"/>
    <w:rsid w:val="210B711D"/>
    <w:rsid w:val="2127486C"/>
    <w:rsid w:val="217A2E8F"/>
    <w:rsid w:val="21AD2AA9"/>
    <w:rsid w:val="22122DA4"/>
    <w:rsid w:val="225A0E23"/>
    <w:rsid w:val="22B34C3F"/>
    <w:rsid w:val="22D12BAB"/>
    <w:rsid w:val="22ED209B"/>
    <w:rsid w:val="23073830"/>
    <w:rsid w:val="231178C5"/>
    <w:rsid w:val="236D774B"/>
    <w:rsid w:val="2417309F"/>
    <w:rsid w:val="243E2265"/>
    <w:rsid w:val="2472448D"/>
    <w:rsid w:val="247840CD"/>
    <w:rsid w:val="24C6154C"/>
    <w:rsid w:val="24D62AC5"/>
    <w:rsid w:val="252400AA"/>
    <w:rsid w:val="25372ADE"/>
    <w:rsid w:val="254A3ED0"/>
    <w:rsid w:val="254F32AC"/>
    <w:rsid w:val="25BB1B2D"/>
    <w:rsid w:val="25CC7969"/>
    <w:rsid w:val="25D87FB3"/>
    <w:rsid w:val="25DE77BD"/>
    <w:rsid w:val="25EC2C8E"/>
    <w:rsid w:val="2648468A"/>
    <w:rsid w:val="264A1A74"/>
    <w:rsid w:val="27225448"/>
    <w:rsid w:val="27266761"/>
    <w:rsid w:val="272C02FD"/>
    <w:rsid w:val="2746156A"/>
    <w:rsid w:val="2758714A"/>
    <w:rsid w:val="27633021"/>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53422"/>
    <w:rsid w:val="2AF77B9D"/>
    <w:rsid w:val="2AFB52E4"/>
    <w:rsid w:val="2B040840"/>
    <w:rsid w:val="2B2733B9"/>
    <w:rsid w:val="2B297FDE"/>
    <w:rsid w:val="2B2A503B"/>
    <w:rsid w:val="2B2E699C"/>
    <w:rsid w:val="2B797A36"/>
    <w:rsid w:val="2C023541"/>
    <w:rsid w:val="2C2C542E"/>
    <w:rsid w:val="2C394764"/>
    <w:rsid w:val="2C7173E0"/>
    <w:rsid w:val="2C8E4D82"/>
    <w:rsid w:val="2CC86288"/>
    <w:rsid w:val="2CD03054"/>
    <w:rsid w:val="2CD87789"/>
    <w:rsid w:val="2D0A27D8"/>
    <w:rsid w:val="2D1F1586"/>
    <w:rsid w:val="2D3C001D"/>
    <w:rsid w:val="2D505B75"/>
    <w:rsid w:val="2D5A30CF"/>
    <w:rsid w:val="2D7E320A"/>
    <w:rsid w:val="2D9331E7"/>
    <w:rsid w:val="2DCE3E8F"/>
    <w:rsid w:val="2DD122C7"/>
    <w:rsid w:val="2DED0803"/>
    <w:rsid w:val="2E085135"/>
    <w:rsid w:val="2E4D7EDF"/>
    <w:rsid w:val="2E5C0F57"/>
    <w:rsid w:val="2E6B5AF8"/>
    <w:rsid w:val="2E784EE0"/>
    <w:rsid w:val="2E8708C4"/>
    <w:rsid w:val="2E8B2A90"/>
    <w:rsid w:val="2EC921D2"/>
    <w:rsid w:val="2EE66A28"/>
    <w:rsid w:val="2F082C50"/>
    <w:rsid w:val="2F153231"/>
    <w:rsid w:val="2F244316"/>
    <w:rsid w:val="2F2B4635"/>
    <w:rsid w:val="2F3C7172"/>
    <w:rsid w:val="2F6912D0"/>
    <w:rsid w:val="2FB14A43"/>
    <w:rsid w:val="2FE47620"/>
    <w:rsid w:val="2FEE4A3B"/>
    <w:rsid w:val="2FEE5699"/>
    <w:rsid w:val="2FF94A04"/>
    <w:rsid w:val="2FFB0443"/>
    <w:rsid w:val="300C7997"/>
    <w:rsid w:val="302A57BB"/>
    <w:rsid w:val="303B7986"/>
    <w:rsid w:val="30405BE3"/>
    <w:rsid w:val="30AE1D52"/>
    <w:rsid w:val="30E7266C"/>
    <w:rsid w:val="30EA5331"/>
    <w:rsid w:val="30FF6598"/>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9C1BC2"/>
    <w:rsid w:val="33CB03EB"/>
    <w:rsid w:val="33D93647"/>
    <w:rsid w:val="33E24E2C"/>
    <w:rsid w:val="33F3561C"/>
    <w:rsid w:val="33F4138D"/>
    <w:rsid w:val="341325A0"/>
    <w:rsid w:val="344C2238"/>
    <w:rsid w:val="34B93D28"/>
    <w:rsid w:val="34C01173"/>
    <w:rsid w:val="34C67B9A"/>
    <w:rsid w:val="34D10037"/>
    <w:rsid w:val="34D508D6"/>
    <w:rsid w:val="34DE69C9"/>
    <w:rsid w:val="34E300BF"/>
    <w:rsid w:val="351F234A"/>
    <w:rsid w:val="35357839"/>
    <w:rsid w:val="35530BF6"/>
    <w:rsid w:val="35A84571"/>
    <w:rsid w:val="360C2571"/>
    <w:rsid w:val="360D6341"/>
    <w:rsid w:val="362A4CBC"/>
    <w:rsid w:val="36621334"/>
    <w:rsid w:val="36AA2F1D"/>
    <w:rsid w:val="37727DA2"/>
    <w:rsid w:val="37BC4D26"/>
    <w:rsid w:val="37C2711A"/>
    <w:rsid w:val="3822589D"/>
    <w:rsid w:val="38294778"/>
    <w:rsid w:val="383B7004"/>
    <w:rsid w:val="38730D8C"/>
    <w:rsid w:val="38761F63"/>
    <w:rsid w:val="39371CF5"/>
    <w:rsid w:val="394E7DD5"/>
    <w:rsid w:val="396A5DF5"/>
    <w:rsid w:val="39734A06"/>
    <w:rsid w:val="39A8483F"/>
    <w:rsid w:val="39CB45BD"/>
    <w:rsid w:val="39FC39DC"/>
    <w:rsid w:val="3A0F0192"/>
    <w:rsid w:val="3A142266"/>
    <w:rsid w:val="3A451C64"/>
    <w:rsid w:val="3A561F9C"/>
    <w:rsid w:val="3A6A62BD"/>
    <w:rsid w:val="3AD02C90"/>
    <w:rsid w:val="3AE64A6A"/>
    <w:rsid w:val="3AF10675"/>
    <w:rsid w:val="3B025274"/>
    <w:rsid w:val="3B4343B6"/>
    <w:rsid w:val="3B4D3B9C"/>
    <w:rsid w:val="3B6D0AC3"/>
    <w:rsid w:val="3B920879"/>
    <w:rsid w:val="3C36656E"/>
    <w:rsid w:val="3CB26924"/>
    <w:rsid w:val="3CB72BFA"/>
    <w:rsid w:val="3CEC1361"/>
    <w:rsid w:val="3D2C178A"/>
    <w:rsid w:val="3D4B5A31"/>
    <w:rsid w:val="3D6067DA"/>
    <w:rsid w:val="3D792860"/>
    <w:rsid w:val="3DA12DAE"/>
    <w:rsid w:val="3DD570E9"/>
    <w:rsid w:val="3DF20FA0"/>
    <w:rsid w:val="3E0747AF"/>
    <w:rsid w:val="3E1A638D"/>
    <w:rsid w:val="3E9B51F9"/>
    <w:rsid w:val="3EB1152D"/>
    <w:rsid w:val="3EC620D3"/>
    <w:rsid w:val="3EE44295"/>
    <w:rsid w:val="3F30557D"/>
    <w:rsid w:val="3F3C3A0D"/>
    <w:rsid w:val="3FCD4482"/>
    <w:rsid w:val="3FD203D8"/>
    <w:rsid w:val="3FDA2369"/>
    <w:rsid w:val="3FF371B1"/>
    <w:rsid w:val="3FF85F20"/>
    <w:rsid w:val="40212731"/>
    <w:rsid w:val="402772FD"/>
    <w:rsid w:val="402E1A6D"/>
    <w:rsid w:val="406A0379"/>
    <w:rsid w:val="40D5764A"/>
    <w:rsid w:val="41231EC9"/>
    <w:rsid w:val="413A21F6"/>
    <w:rsid w:val="41627A30"/>
    <w:rsid w:val="41900159"/>
    <w:rsid w:val="4191478F"/>
    <w:rsid w:val="41BE0094"/>
    <w:rsid w:val="41D41CA2"/>
    <w:rsid w:val="41F7337B"/>
    <w:rsid w:val="423C377E"/>
    <w:rsid w:val="42D36CA9"/>
    <w:rsid w:val="436F71BF"/>
    <w:rsid w:val="437012D3"/>
    <w:rsid w:val="437A2EB2"/>
    <w:rsid w:val="439F66B3"/>
    <w:rsid w:val="442C5A9F"/>
    <w:rsid w:val="4438633C"/>
    <w:rsid w:val="443C5FEA"/>
    <w:rsid w:val="44500D2A"/>
    <w:rsid w:val="448D6FED"/>
    <w:rsid w:val="44F7272B"/>
    <w:rsid w:val="450A0BF0"/>
    <w:rsid w:val="453D438D"/>
    <w:rsid w:val="45657083"/>
    <w:rsid w:val="456617F3"/>
    <w:rsid w:val="45884B4B"/>
    <w:rsid w:val="45B10D60"/>
    <w:rsid w:val="45CC74A1"/>
    <w:rsid w:val="4640722E"/>
    <w:rsid w:val="464B6C7B"/>
    <w:rsid w:val="464F5C1E"/>
    <w:rsid w:val="46664F26"/>
    <w:rsid w:val="46881C02"/>
    <w:rsid w:val="46AB7B44"/>
    <w:rsid w:val="46F7316C"/>
    <w:rsid w:val="470F4577"/>
    <w:rsid w:val="473B3EDA"/>
    <w:rsid w:val="4752442F"/>
    <w:rsid w:val="475E748F"/>
    <w:rsid w:val="4765523D"/>
    <w:rsid w:val="476B77EC"/>
    <w:rsid w:val="47901A9F"/>
    <w:rsid w:val="47922799"/>
    <w:rsid w:val="47D97FC7"/>
    <w:rsid w:val="48000BC3"/>
    <w:rsid w:val="480F276E"/>
    <w:rsid w:val="484527E2"/>
    <w:rsid w:val="48613C38"/>
    <w:rsid w:val="48C30900"/>
    <w:rsid w:val="492E3C62"/>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987407"/>
    <w:rsid w:val="4DBC074D"/>
    <w:rsid w:val="4DC73A64"/>
    <w:rsid w:val="4DE60D42"/>
    <w:rsid w:val="4E175D28"/>
    <w:rsid w:val="4E69264D"/>
    <w:rsid w:val="4EC206EE"/>
    <w:rsid w:val="4ED652C6"/>
    <w:rsid w:val="4EFB7579"/>
    <w:rsid w:val="4F0931EA"/>
    <w:rsid w:val="4F443627"/>
    <w:rsid w:val="4F676E75"/>
    <w:rsid w:val="4F9C4AA9"/>
    <w:rsid w:val="504101F5"/>
    <w:rsid w:val="50484332"/>
    <w:rsid w:val="505D1263"/>
    <w:rsid w:val="50E10D0C"/>
    <w:rsid w:val="50EF5E52"/>
    <w:rsid w:val="515060CC"/>
    <w:rsid w:val="51564AF1"/>
    <w:rsid w:val="51680C68"/>
    <w:rsid w:val="51EC3B57"/>
    <w:rsid w:val="51F5100B"/>
    <w:rsid w:val="522D1344"/>
    <w:rsid w:val="528A7AE7"/>
    <w:rsid w:val="529A2FFC"/>
    <w:rsid w:val="53832185"/>
    <w:rsid w:val="53920CEE"/>
    <w:rsid w:val="53CC50AE"/>
    <w:rsid w:val="543812D4"/>
    <w:rsid w:val="543F749E"/>
    <w:rsid w:val="54904D93"/>
    <w:rsid w:val="54B81E43"/>
    <w:rsid w:val="54E97E61"/>
    <w:rsid w:val="55101E9B"/>
    <w:rsid w:val="55662A4C"/>
    <w:rsid w:val="55DF2DC3"/>
    <w:rsid w:val="55F33201"/>
    <w:rsid w:val="560F30B7"/>
    <w:rsid w:val="563E6EEB"/>
    <w:rsid w:val="56737795"/>
    <w:rsid w:val="56A2724A"/>
    <w:rsid w:val="56AB1218"/>
    <w:rsid w:val="56B96341"/>
    <w:rsid w:val="56BC578B"/>
    <w:rsid w:val="56E04310"/>
    <w:rsid w:val="570A03DE"/>
    <w:rsid w:val="57255C57"/>
    <w:rsid w:val="57272949"/>
    <w:rsid w:val="5737742C"/>
    <w:rsid w:val="578F351C"/>
    <w:rsid w:val="57C12963"/>
    <w:rsid w:val="57DC33A1"/>
    <w:rsid w:val="58064939"/>
    <w:rsid w:val="58513B77"/>
    <w:rsid w:val="586303D1"/>
    <w:rsid w:val="588501DB"/>
    <w:rsid w:val="58D20F1B"/>
    <w:rsid w:val="58DA7D32"/>
    <w:rsid w:val="58E30090"/>
    <w:rsid w:val="590B0DB8"/>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7B414C"/>
    <w:rsid w:val="5C8B657B"/>
    <w:rsid w:val="5CD85F28"/>
    <w:rsid w:val="5CDA409C"/>
    <w:rsid w:val="5CEE7211"/>
    <w:rsid w:val="5CF76BF4"/>
    <w:rsid w:val="5D122AFB"/>
    <w:rsid w:val="5D2C444A"/>
    <w:rsid w:val="5D320FCB"/>
    <w:rsid w:val="5D525483"/>
    <w:rsid w:val="5D694EF6"/>
    <w:rsid w:val="5D6A11C4"/>
    <w:rsid w:val="5DA12F2E"/>
    <w:rsid w:val="5DAE13CF"/>
    <w:rsid w:val="5DCD250B"/>
    <w:rsid w:val="5DDC456A"/>
    <w:rsid w:val="5E4279B3"/>
    <w:rsid w:val="5E4B0EDE"/>
    <w:rsid w:val="5E57556F"/>
    <w:rsid w:val="5E6A285E"/>
    <w:rsid w:val="5E7078F9"/>
    <w:rsid w:val="5E711CDA"/>
    <w:rsid w:val="5E781148"/>
    <w:rsid w:val="5E8848F0"/>
    <w:rsid w:val="5EA61714"/>
    <w:rsid w:val="5EA83096"/>
    <w:rsid w:val="5F3A110B"/>
    <w:rsid w:val="5F544ADE"/>
    <w:rsid w:val="5F8F11AF"/>
    <w:rsid w:val="5FC0322F"/>
    <w:rsid w:val="5FD37C5B"/>
    <w:rsid w:val="5FE76898"/>
    <w:rsid w:val="60131271"/>
    <w:rsid w:val="606D64A0"/>
    <w:rsid w:val="60C46ED4"/>
    <w:rsid w:val="60D25A15"/>
    <w:rsid w:val="60F84A17"/>
    <w:rsid w:val="612753A8"/>
    <w:rsid w:val="61347170"/>
    <w:rsid w:val="61612908"/>
    <w:rsid w:val="61737677"/>
    <w:rsid w:val="61797104"/>
    <w:rsid w:val="619E2C47"/>
    <w:rsid w:val="619F165D"/>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9F28C8"/>
    <w:rsid w:val="64BC5970"/>
    <w:rsid w:val="64DA205C"/>
    <w:rsid w:val="65531F1D"/>
    <w:rsid w:val="65712E3B"/>
    <w:rsid w:val="657151FB"/>
    <w:rsid w:val="65735D84"/>
    <w:rsid w:val="65CA5EB8"/>
    <w:rsid w:val="66092177"/>
    <w:rsid w:val="66444926"/>
    <w:rsid w:val="664F1FDF"/>
    <w:rsid w:val="668A54E2"/>
    <w:rsid w:val="66B63C88"/>
    <w:rsid w:val="66B81965"/>
    <w:rsid w:val="66EE52A3"/>
    <w:rsid w:val="671B2005"/>
    <w:rsid w:val="675020B8"/>
    <w:rsid w:val="679A55A8"/>
    <w:rsid w:val="67A626EF"/>
    <w:rsid w:val="67AE12CE"/>
    <w:rsid w:val="67EE1027"/>
    <w:rsid w:val="680A2CD5"/>
    <w:rsid w:val="68105AAB"/>
    <w:rsid w:val="682B4558"/>
    <w:rsid w:val="689322AD"/>
    <w:rsid w:val="68D9424D"/>
    <w:rsid w:val="68EC2959"/>
    <w:rsid w:val="692D1F13"/>
    <w:rsid w:val="693A030E"/>
    <w:rsid w:val="693E4DC3"/>
    <w:rsid w:val="69DF144F"/>
    <w:rsid w:val="6A0D0E38"/>
    <w:rsid w:val="6ABA4B0F"/>
    <w:rsid w:val="6B2B2B84"/>
    <w:rsid w:val="6B74511A"/>
    <w:rsid w:val="6B963D85"/>
    <w:rsid w:val="6BBB7921"/>
    <w:rsid w:val="6C374C01"/>
    <w:rsid w:val="6C75640B"/>
    <w:rsid w:val="6C7B2A22"/>
    <w:rsid w:val="6CDD11CD"/>
    <w:rsid w:val="6CE05267"/>
    <w:rsid w:val="6CE40271"/>
    <w:rsid w:val="6CEE79D1"/>
    <w:rsid w:val="6D556F64"/>
    <w:rsid w:val="6D9F74C0"/>
    <w:rsid w:val="6DCE1D1E"/>
    <w:rsid w:val="6DE33D6B"/>
    <w:rsid w:val="6E0726D2"/>
    <w:rsid w:val="6E3A26D8"/>
    <w:rsid w:val="6E4A0B0A"/>
    <w:rsid w:val="6E500CD1"/>
    <w:rsid w:val="6E5C208F"/>
    <w:rsid w:val="6E723037"/>
    <w:rsid w:val="6EB1189B"/>
    <w:rsid w:val="6F055553"/>
    <w:rsid w:val="6F2A0302"/>
    <w:rsid w:val="6F5F3FCC"/>
    <w:rsid w:val="6FC4529C"/>
    <w:rsid w:val="6FE724EF"/>
    <w:rsid w:val="70463FB0"/>
    <w:rsid w:val="70694A66"/>
    <w:rsid w:val="706B4B17"/>
    <w:rsid w:val="70801458"/>
    <w:rsid w:val="708C67C6"/>
    <w:rsid w:val="70C94A80"/>
    <w:rsid w:val="70D0706A"/>
    <w:rsid w:val="7123259E"/>
    <w:rsid w:val="713A5025"/>
    <w:rsid w:val="71680B0F"/>
    <w:rsid w:val="71854B70"/>
    <w:rsid w:val="71F95237"/>
    <w:rsid w:val="722D514D"/>
    <w:rsid w:val="725F4D5A"/>
    <w:rsid w:val="72CF0E9B"/>
    <w:rsid w:val="73272024"/>
    <w:rsid w:val="733A35E5"/>
    <w:rsid w:val="7353025C"/>
    <w:rsid w:val="73557AEB"/>
    <w:rsid w:val="737F302F"/>
    <w:rsid w:val="739F6EDB"/>
    <w:rsid w:val="73F522EE"/>
    <w:rsid w:val="742520AF"/>
    <w:rsid w:val="74271298"/>
    <w:rsid w:val="74766500"/>
    <w:rsid w:val="748962D3"/>
    <w:rsid w:val="74C817E9"/>
    <w:rsid w:val="74D13C2A"/>
    <w:rsid w:val="74E156C3"/>
    <w:rsid w:val="75322E1E"/>
    <w:rsid w:val="75BF0392"/>
    <w:rsid w:val="75F25DC7"/>
    <w:rsid w:val="75FA5640"/>
    <w:rsid w:val="75FD2911"/>
    <w:rsid w:val="761F46F4"/>
    <w:rsid w:val="764C4219"/>
    <w:rsid w:val="764E771F"/>
    <w:rsid w:val="76674441"/>
    <w:rsid w:val="76935F53"/>
    <w:rsid w:val="76C0056C"/>
    <w:rsid w:val="76F43E80"/>
    <w:rsid w:val="76FD1966"/>
    <w:rsid w:val="77485F01"/>
    <w:rsid w:val="774A57ED"/>
    <w:rsid w:val="77737FCB"/>
    <w:rsid w:val="77763557"/>
    <w:rsid w:val="779F3D83"/>
    <w:rsid w:val="781D6991"/>
    <w:rsid w:val="783E1BEC"/>
    <w:rsid w:val="784E71DF"/>
    <w:rsid w:val="785A6DAA"/>
    <w:rsid w:val="787F1917"/>
    <w:rsid w:val="789E6EBD"/>
    <w:rsid w:val="78C20EA8"/>
    <w:rsid w:val="790B57D8"/>
    <w:rsid w:val="790B6D58"/>
    <w:rsid w:val="79291E78"/>
    <w:rsid w:val="797B1A49"/>
    <w:rsid w:val="79AF1C6D"/>
    <w:rsid w:val="79CA7B2C"/>
    <w:rsid w:val="79CC6A81"/>
    <w:rsid w:val="7A2F1CB5"/>
    <w:rsid w:val="7AA179F0"/>
    <w:rsid w:val="7AA8278C"/>
    <w:rsid w:val="7AE84FBC"/>
    <w:rsid w:val="7AF761D9"/>
    <w:rsid w:val="7B320699"/>
    <w:rsid w:val="7BC35419"/>
    <w:rsid w:val="7BD27F57"/>
    <w:rsid w:val="7BF6377E"/>
    <w:rsid w:val="7C1266C5"/>
    <w:rsid w:val="7C84703D"/>
    <w:rsid w:val="7C953CFF"/>
    <w:rsid w:val="7CB53C71"/>
    <w:rsid w:val="7CB63B55"/>
    <w:rsid w:val="7CBC31DA"/>
    <w:rsid w:val="7CCB3D37"/>
    <w:rsid w:val="7D1F3AE7"/>
    <w:rsid w:val="7D2E1A4A"/>
    <w:rsid w:val="7D846C0E"/>
    <w:rsid w:val="7D963331"/>
    <w:rsid w:val="7D9C49E0"/>
    <w:rsid w:val="7D9C539A"/>
    <w:rsid w:val="7DB07306"/>
    <w:rsid w:val="7DB55021"/>
    <w:rsid w:val="7E1259A1"/>
    <w:rsid w:val="7ECF6A67"/>
    <w:rsid w:val="7EEC1F1A"/>
    <w:rsid w:val="7EF121CF"/>
    <w:rsid w:val="7F136F8C"/>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1"/>
    <w:uiPriority w:val="0"/>
    <w:rPr>
      <w:rFonts w:ascii="Calibri" w:hAnsi="Calibri" w:eastAsia="宋体" w:cs="Calibri"/>
      <w:kern w:val="2"/>
      <w:sz w:val="28"/>
      <w:szCs w:val="22"/>
      <w:lang w:val="en-US" w:eastAsia="zh-CN" w:bidi="ar-SA"/>
    </w:rPr>
  </w:style>
  <w:style w:type="paragraph" w:styleId="5">
    <w:name w:val="Normal Indent"/>
    <w:basedOn w:val="1"/>
    <w:unhideWhenUsed/>
    <w:qFormat/>
    <w:uiPriority w:val="99"/>
    <w:pPr>
      <w:ind w:firstLine="420"/>
    </w:pPr>
    <w:rPr>
      <w:szCs w:val="20"/>
    </w:rPr>
  </w:style>
  <w:style w:type="paragraph" w:styleId="6">
    <w:name w:val="annotation text"/>
    <w:basedOn w:val="1"/>
    <w:link w:val="21"/>
    <w:semiHidden/>
    <w:qFormat/>
    <w:uiPriority w:val="0"/>
    <w:pPr>
      <w:jc w:val="left"/>
    </w:pPr>
    <w:rPr>
      <w:rFonts w:ascii="Arial" w:hAnsi="Arial" w:cs="Arial"/>
    </w:rPr>
  </w:style>
  <w:style w:type="paragraph" w:styleId="7">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8">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9">
    <w:name w:val="Balloon Text"/>
    <w:basedOn w:val="1"/>
    <w:link w:val="26"/>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unhideWhenUsed/>
    <w:qFormat/>
    <w:uiPriority w:val="99"/>
    <w:pPr>
      <w:ind w:firstLine="420" w:firstLineChars="100"/>
    </w:p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6"/>
    <w:semiHidden/>
    <w:qFormat/>
    <w:uiPriority w:val="0"/>
    <w:rPr>
      <w:rFonts w:ascii="Arial" w:hAnsi="Arial" w:eastAsia="宋体" w:cs="Arial"/>
      <w:szCs w:val="24"/>
    </w:rPr>
  </w:style>
  <w:style w:type="character" w:customStyle="1" w:styleId="22">
    <w:name w:val="页眉 Char"/>
    <w:basedOn w:val="15"/>
    <w:link w:val="11"/>
    <w:qFormat/>
    <w:uiPriority w:val="99"/>
    <w:rPr>
      <w:rFonts w:ascii="Times New Roman" w:hAnsi="Times New Roman" w:eastAsia="宋体" w:cs="Times New Roman"/>
      <w:sz w:val="18"/>
      <w:szCs w:val="18"/>
    </w:rPr>
  </w:style>
  <w:style w:type="character" w:customStyle="1" w:styleId="23">
    <w:name w:val="页脚 Char"/>
    <w:basedOn w:val="15"/>
    <w:link w:val="10"/>
    <w:qFormat/>
    <w:uiPriority w:val="99"/>
    <w:rPr>
      <w:rFonts w:ascii="Times New Roman" w:hAnsi="Times New Roman" w:eastAsia="宋体" w:cs="Times New Roman"/>
      <w:sz w:val="18"/>
      <w:szCs w:val="18"/>
    </w:rPr>
  </w:style>
  <w:style w:type="character" w:customStyle="1" w:styleId="24">
    <w:name w:val="标题 3 Char"/>
    <w:basedOn w:val="15"/>
    <w:link w:val="4"/>
    <w:qFormat/>
    <w:uiPriority w:val="0"/>
    <w:rPr>
      <w:rFonts w:ascii="Times New Roman" w:hAnsi="Times New Roman" w:eastAsia="宋体" w:cs="Times New Roman"/>
      <w:b/>
      <w:bCs/>
      <w:sz w:val="32"/>
      <w:szCs w:val="32"/>
    </w:rPr>
  </w:style>
  <w:style w:type="character" w:customStyle="1" w:styleId="25">
    <w:name w:val="正文文本缩进 Char"/>
    <w:basedOn w:val="15"/>
    <w:link w:val="8"/>
    <w:qFormat/>
    <w:uiPriority w:val="0"/>
    <w:rPr>
      <w:rFonts w:ascii="Times New Roman" w:hAnsi="Times New Roman" w:eastAsia="新宋体" w:cs="Times New Roman"/>
      <w:sz w:val="28"/>
      <w:szCs w:val="24"/>
    </w:rPr>
  </w:style>
  <w:style w:type="character" w:customStyle="1" w:styleId="26">
    <w:name w:val="批注框文本 Char"/>
    <w:basedOn w:val="15"/>
    <w:link w:val="9"/>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paragraph" w:customStyle="1" w:styleId="28">
    <w:name w:val="_Style 3"/>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10150</Words>
  <Characters>10741</Characters>
  <Lines>82</Lines>
  <Paragraphs>23</Paragraphs>
  <TotalTime>3</TotalTime>
  <ScaleCrop>false</ScaleCrop>
  <LinksUpToDate>false</LinksUpToDate>
  <CharactersWithSpaces>11198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2021-08-27T08:11:00Z</cp:lastPrinted>
  <dcterms:modified xsi:type="dcterms:W3CDTF">2021-08-27T10:41:18Z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6C7A591E7EB7451AB1F76F941FD7FC59</vt:lpwstr>
  </property>
</Properties>
</file>