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4"/>
        <w:ind w:left="0" w:leftChars="0" w:firstLine="0" w:firstLineChars="0"/>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湖州南浔城投中心实验室室外配套劳务分包工程</w:t>
      </w: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 xml:space="preserve">月 </w:t>
      </w:r>
    </w:p>
    <w:p>
      <w:pPr>
        <w:pStyle w:val="4"/>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4"/>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湖州南浔城投中心实验室室外配套劳务分包工程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本项目为实验室</w:t>
      </w:r>
      <w:r>
        <w:rPr>
          <w:rFonts w:hint="eastAsia" w:ascii="宋体" w:hAnsi="宋体" w:cs="宋体"/>
          <w:b w:val="0"/>
          <w:bCs w:val="0"/>
          <w:color w:val="FF0000"/>
          <w:kern w:val="0"/>
          <w:sz w:val="21"/>
          <w:szCs w:val="21"/>
          <w:u w:val="none"/>
          <w:lang w:val="en-US" w:eastAsia="zh-CN"/>
        </w:rPr>
        <w:t>周围的排水管铺设、砌筑化粪池、绿化种植及养护、路面硬化、外立面铲除及粉刷</w:t>
      </w:r>
      <w:r>
        <w:rPr>
          <w:rFonts w:hint="eastAsia" w:ascii="宋体" w:hAnsi="宋体" w:cs="TimesNewRomanPSMT"/>
          <w:b w:val="0"/>
          <w:bCs w:val="0"/>
          <w:color w:val="FF0000"/>
          <w:kern w:val="0"/>
          <w:sz w:val="21"/>
          <w:szCs w:val="21"/>
          <w:lang w:val="en-US" w:eastAsia="zh-CN"/>
        </w:rPr>
        <w:t>等施工内容，</w:t>
      </w:r>
      <w:r>
        <w:rPr>
          <w:rFonts w:hint="eastAsia" w:ascii="宋体" w:hAnsi="宋体" w:cs="宋体"/>
          <w:color w:val="FF0000"/>
          <w:kern w:val="0"/>
          <w:sz w:val="21"/>
          <w:szCs w:val="21"/>
          <w:u w:val="none"/>
          <w:lang w:val="en-US" w:eastAsia="zh-CN"/>
        </w:rPr>
        <w:t>面积约1500m2</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FF0000"/>
          <w:kern w:val="0"/>
          <w:sz w:val="21"/>
          <w:szCs w:val="21"/>
          <w:u w:val="none"/>
          <w:lang w:val="en-US" w:eastAsia="zh-CN" w:bidi="ar-SA"/>
        </w:rPr>
        <w:t>图纸范围内的</w:t>
      </w:r>
      <w:r>
        <w:rPr>
          <w:rFonts w:hint="eastAsia" w:cs="TimesNewRomanPSMT"/>
          <w:b w:val="0"/>
          <w:bCs w:val="0"/>
          <w:color w:val="FF0000"/>
          <w:kern w:val="0"/>
          <w:sz w:val="21"/>
          <w:szCs w:val="21"/>
          <w:lang w:val="en-US" w:eastAsia="zh-CN"/>
        </w:rPr>
        <w:t>建筑物</w:t>
      </w:r>
      <w:r>
        <w:rPr>
          <w:rFonts w:hint="eastAsia" w:ascii="宋体" w:hAnsi="宋体" w:cs="宋体"/>
          <w:b w:val="0"/>
          <w:bCs w:val="0"/>
          <w:color w:val="FF0000"/>
          <w:kern w:val="0"/>
          <w:sz w:val="21"/>
          <w:szCs w:val="21"/>
          <w:u w:val="none"/>
          <w:lang w:val="en-US" w:eastAsia="zh-CN"/>
        </w:rPr>
        <w:t>周围的排水管铺设、砌筑化粪池、绿化种植及养护、路面硬化</w:t>
      </w:r>
      <w:r>
        <w:rPr>
          <w:rFonts w:hint="eastAsia" w:cs="宋体"/>
          <w:b w:val="0"/>
          <w:bCs w:val="0"/>
          <w:color w:val="FF0000"/>
          <w:kern w:val="0"/>
          <w:sz w:val="21"/>
          <w:szCs w:val="21"/>
          <w:u w:val="none"/>
          <w:lang w:val="en-US" w:eastAsia="zh-CN"/>
        </w:rPr>
        <w:t>、外立面铲除及粉刷</w:t>
      </w:r>
      <w:r>
        <w:rPr>
          <w:rFonts w:hint="eastAsia" w:ascii="宋体" w:hAnsi="宋体" w:cs="TimesNewRomanPSMT"/>
          <w:b w:val="0"/>
          <w:bCs w:val="0"/>
          <w:color w:val="FF0000"/>
          <w:kern w:val="0"/>
          <w:sz w:val="21"/>
          <w:szCs w:val="21"/>
          <w:lang w:val="en-US" w:eastAsia="zh-CN"/>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湖州南浔城投中心实验室室外配套劳务分包工程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FF0000"/>
          <w:kern w:val="0"/>
          <w:sz w:val="21"/>
          <w:szCs w:val="21"/>
          <w:u w:val="none"/>
          <w:lang w:val="en-US" w:eastAsia="zh-CN" w:bidi="ar-SA"/>
        </w:rPr>
        <w:t>图纸范围内的</w:t>
      </w:r>
      <w:r>
        <w:rPr>
          <w:rFonts w:hint="eastAsia" w:cs="TimesNewRomanPSMT"/>
          <w:b w:val="0"/>
          <w:bCs w:val="0"/>
          <w:color w:val="FF0000"/>
          <w:kern w:val="0"/>
          <w:sz w:val="21"/>
          <w:szCs w:val="21"/>
          <w:lang w:val="en-US" w:eastAsia="zh-CN"/>
        </w:rPr>
        <w:t>建筑物</w:t>
      </w:r>
      <w:r>
        <w:rPr>
          <w:rFonts w:hint="eastAsia" w:ascii="宋体" w:hAnsi="宋体" w:cs="宋体"/>
          <w:b w:val="0"/>
          <w:bCs w:val="0"/>
          <w:color w:val="FF0000"/>
          <w:kern w:val="0"/>
          <w:sz w:val="21"/>
          <w:szCs w:val="21"/>
          <w:u w:val="none"/>
          <w:lang w:val="en-US" w:eastAsia="zh-CN"/>
        </w:rPr>
        <w:t>周围的排水管铺设、砌筑化粪池、绿化种植及养护、路面硬化</w:t>
      </w:r>
      <w:r>
        <w:rPr>
          <w:rFonts w:hint="eastAsia" w:cs="宋体"/>
          <w:b w:val="0"/>
          <w:bCs w:val="0"/>
          <w:color w:val="FF0000"/>
          <w:kern w:val="0"/>
          <w:sz w:val="21"/>
          <w:szCs w:val="21"/>
          <w:u w:val="none"/>
          <w:lang w:val="en-US" w:eastAsia="zh-CN"/>
        </w:rPr>
        <w:t>、外立面铲除及粉刷</w:t>
      </w:r>
      <w:r>
        <w:rPr>
          <w:rFonts w:hint="eastAsia" w:ascii="宋体" w:hAnsi="宋体" w:cs="TimesNewRomanPSMT"/>
          <w:b w:val="0"/>
          <w:bCs w:val="0"/>
          <w:color w:val="FF0000"/>
          <w:kern w:val="0"/>
          <w:sz w:val="21"/>
          <w:szCs w:val="21"/>
          <w:lang w:val="en-US" w:eastAsia="zh-CN"/>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湖州市南浔区浔练公路</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2022年2月11日至2022年2月14日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11</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暂估价40万元，其中劳务暂估价8万元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湖州南浔城投中心实验室室外配套劳务分包工程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cs="宋体"/>
                <w:b w:val="0"/>
                <w:bCs w:val="0"/>
                <w:color w:val="FF0000"/>
                <w:kern w:val="0"/>
                <w:sz w:val="21"/>
                <w:szCs w:val="21"/>
                <w:u w:val="none"/>
                <w:lang w:val="en-US" w:eastAsia="zh-CN" w:bidi="ar-SA"/>
              </w:rPr>
              <w:t>图纸范围内的</w:t>
            </w:r>
            <w:r>
              <w:rPr>
                <w:rFonts w:hint="eastAsia" w:cs="TimesNewRomanPSMT"/>
                <w:b w:val="0"/>
                <w:bCs w:val="0"/>
                <w:color w:val="FF0000"/>
                <w:kern w:val="0"/>
                <w:sz w:val="21"/>
                <w:szCs w:val="21"/>
                <w:lang w:val="en-US" w:eastAsia="zh-CN"/>
              </w:rPr>
              <w:t>建筑物</w:t>
            </w:r>
            <w:r>
              <w:rPr>
                <w:rFonts w:hint="eastAsia" w:ascii="宋体" w:hAnsi="宋体" w:cs="宋体"/>
                <w:b w:val="0"/>
                <w:bCs w:val="0"/>
                <w:color w:val="FF0000"/>
                <w:kern w:val="0"/>
                <w:sz w:val="21"/>
                <w:szCs w:val="21"/>
                <w:u w:val="none"/>
                <w:lang w:val="en-US" w:eastAsia="zh-CN"/>
              </w:rPr>
              <w:t>周围的排水管铺设、砌筑化粪池、绿化种植及养护、路面硬化</w:t>
            </w:r>
            <w:r>
              <w:rPr>
                <w:rFonts w:hint="eastAsia" w:cs="宋体"/>
                <w:b w:val="0"/>
                <w:bCs w:val="0"/>
                <w:color w:val="FF0000"/>
                <w:kern w:val="0"/>
                <w:sz w:val="21"/>
                <w:szCs w:val="21"/>
                <w:u w:val="none"/>
                <w:lang w:val="en-US" w:eastAsia="zh-CN"/>
              </w:rPr>
              <w:t>、外立面铲除及粉刷</w:t>
            </w:r>
            <w:r>
              <w:rPr>
                <w:rFonts w:hint="eastAsia" w:ascii="宋体" w:hAnsi="宋体" w:cs="TimesNewRomanPSMT"/>
                <w:b w:val="0"/>
                <w:bCs w:val="0"/>
                <w:color w:val="FF0000"/>
                <w:kern w:val="0"/>
                <w:sz w:val="21"/>
                <w:szCs w:val="21"/>
                <w:lang w:val="en-US" w:eastAsia="zh-CN"/>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30日历天且2022年4月初需竣工。</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79632593"/>
      <w:bookmarkStart w:id="3" w:name="_Toc296602462"/>
      <w:bookmarkStart w:id="4" w:name="_Toc296590983"/>
      <w:bookmarkStart w:id="5" w:name="_Toc152042351"/>
      <w:bookmarkStart w:id="6" w:name="_Toc247085733"/>
      <w:bookmarkStart w:id="7" w:name="_Toc246996962"/>
      <w:bookmarkStart w:id="8" w:name="_Toc144974543"/>
      <w:bookmarkStart w:id="9" w:name="_Toc152045575"/>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246996220"/>
      <w:bookmarkStart w:id="13" w:name="_Toc179632594"/>
      <w:bookmarkStart w:id="14" w:name="_Toc152045576"/>
      <w:bookmarkStart w:id="15" w:name="_Toc246996963"/>
      <w:bookmarkStart w:id="16" w:name="_Toc247085734"/>
      <w:bookmarkStart w:id="17" w:name="_Toc144974544"/>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247085735"/>
      <w:bookmarkStart w:id="21" w:name="_Toc179632595"/>
      <w:bookmarkStart w:id="22" w:name="_Toc246996221"/>
      <w:bookmarkStart w:id="23" w:name="_Toc152042353"/>
      <w:bookmarkStart w:id="24" w:name="_Toc246996964"/>
      <w:bookmarkStart w:id="25" w:name="_Toc296602464"/>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296602465"/>
      <w:bookmarkStart w:id="29" w:name="_Toc179632596"/>
      <w:bookmarkStart w:id="30" w:name="_Toc152042354"/>
      <w:bookmarkStart w:id="31" w:name="_Toc152045578"/>
      <w:bookmarkStart w:id="32" w:name="_Toc246996222"/>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7085737"/>
      <w:bookmarkStart w:id="37" w:name="_Toc179632597"/>
      <w:bookmarkStart w:id="38" w:name="_Toc246996223"/>
      <w:bookmarkStart w:id="39" w:name="_Toc246996966"/>
      <w:bookmarkStart w:id="40" w:name="_Toc152042356"/>
      <w:bookmarkStart w:id="41" w:name="_Toc152045579"/>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混凝土、管材、标准砖、苗木、碎石等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中标人在与招标人签订分包合同的同时必须与招标人</w:t>
      </w:r>
      <w:r>
        <w:rPr>
          <w:rFonts w:hint="eastAsia" w:ascii="宋体" w:hAnsi="宋体"/>
          <w:b w:val="0"/>
          <w:bCs/>
          <w:color w:val="auto"/>
          <w:szCs w:val="21"/>
          <w:u w:val="none"/>
        </w:rPr>
        <w:t>及业主</w:t>
      </w:r>
      <w:r>
        <w:rPr>
          <w:rFonts w:hint="eastAsia" w:ascii="宋体" w:hAnsi="宋体" w:cs="宋体"/>
          <w:b w:val="0"/>
          <w:bCs/>
          <w:color w:val="auto"/>
          <w:szCs w:val="21"/>
          <w:u w:val="none"/>
        </w:rPr>
        <w:t>签订《工程建设廉政合同》。招标人将在本项目实施过程中全面开展“廉政文化进工程”活动，中标人须按照招标人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numId w:val="0"/>
        </w:numPr>
        <w:rPr>
          <w:rFonts w:hint="default"/>
          <w:lang w:val="en-US" w:eastAsia="zh-CN"/>
        </w:rPr>
      </w:pPr>
      <w:r>
        <w:rPr>
          <w:rFonts w:hint="eastAsia"/>
          <w:lang w:val="en-US" w:eastAsia="zh-CN"/>
        </w:rPr>
        <w:t>材料品牌参照南浔城投集团品牌库</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pStyle w:val="4"/>
        <w:ind w:left="0" w:leftChars="0" w:firstLine="0" w:firstLineChars="0"/>
        <w:rPr>
          <w:rFonts w:hint="eastAsia"/>
        </w:rPr>
      </w:pPr>
      <w:bookmarkStart w:id="45" w:name="_GoBack"/>
      <w:bookmarkEnd w:id="45"/>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签订分包合同的同时必须与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及业主签订《工程建设廉政合同》。</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897400"/>
    <w:rsid w:val="1C97489E"/>
    <w:rsid w:val="1C9F69B8"/>
    <w:rsid w:val="1CB2284B"/>
    <w:rsid w:val="1CD33F04"/>
    <w:rsid w:val="1CD70817"/>
    <w:rsid w:val="1CDA4153"/>
    <w:rsid w:val="1D2E3157"/>
    <w:rsid w:val="1D39497B"/>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A05EBA"/>
    <w:rsid w:val="38E73337"/>
    <w:rsid w:val="39371CF5"/>
    <w:rsid w:val="394E7DD5"/>
    <w:rsid w:val="396A5DF5"/>
    <w:rsid w:val="396F20BC"/>
    <w:rsid w:val="39734A06"/>
    <w:rsid w:val="39A8483F"/>
    <w:rsid w:val="39CB0253"/>
    <w:rsid w:val="39CB45BD"/>
    <w:rsid w:val="39FC39DC"/>
    <w:rsid w:val="3A0F0192"/>
    <w:rsid w:val="3A142266"/>
    <w:rsid w:val="3A2E0889"/>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A20D8F"/>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D32F0D"/>
    <w:rsid w:val="51EC3B57"/>
    <w:rsid w:val="51F5100B"/>
    <w:rsid w:val="52172160"/>
    <w:rsid w:val="522D1344"/>
    <w:rsid w:val="5277467D"/>
    <w:rsid w:val="528A7AE7"/>
    <w:rsid w:val="529A2FFC"/>
    <w:rsid w:val="529A692B"/>
    <w:rsid w:val="529C2335"/>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BB41EDF"/>
    <w:rsid w:val="5C084785"/>
    <w:rsid w:val="5C0A126A"/>
    <w:rsid w:val="5C2C1905"/>
    <w:rsid w:val="5C756A96"/>
    <w:rsid w:val="5C7B414C"/>
    <w:rsid w:val="5C8B657B"/>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73559"/>
    <w:rsid w:val="67E51BE8"/>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9288E"/>
    <w:rsid w:val="6ABA4B0F"/>
    <w:rsid w:val="6B2B2B84"/>
    <w:rsid w:val="6B6E1D88"/>
    <w:rsid w:val="6B963D85"/>
    <w:rsid w:val="6C050995"/>
    <w:rsid w:val="6C736A36"/>
    <w:rsid w:val="6C75640B"/>
    <w:rsid w:val="6C7B2A22"/>
    <w:rsid w:val="6CDD11CD"/>
    <w:rsid w:val="6CE05267"/>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7852D8"/>
    <w:rsid w:val="76935F53"/>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4</TotalTime>
  <ScaleCrop>false</ScaleCrop>
  <LinksUpToDate>false</LinksUpToDate>
  <CharactersWithSpaces>11364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2022-02-10T01:05:00Z</cp:lastPrinted>
  <dcterms:modified xsi:type="dcterms:W3CDTF">2022-02-10T06:19:03Z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